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D8FF3" w14:textId="77777777" w:rsidR="00AA478E" w:rsidRDefault="00AA478E" w:rsidP="002636AE">
      <w:pPr>
        <w:pStyle w:val="Heading1"/>
        <w:spacing w:before="0"/>
      </w:pPr>
      <w:r w:rsidRPr="008D4FA9">
        <w:t>Policy costing</w:t>
      </w:r>
    </w:p>
    <w:tbl>
      <w:tblPr>
        <w:tblStyle w:val="PBOTable2-11pt"/>
        <w:tblW w:w="4992" w:type="pct"/>
        <w:tblLook w:val="0620" w:firstRow="1" w:lastRow="0" w:firstColumn="0" w:lastColumn="0" w:noHBand="1" w:noVBand="1"/>
      </w:tblPr>
      <w:tblGrid>
        <w:gridCol w:w="3537"/>
        <w:gridCol w:w="2764"/>
        <w:gridCol w:w="2736"/>
      </w:tblGrid>
      <w:tr w:rsidR="00AA478E" w:rsidRPr="004F5F28" w14:paraId="43290106" w14:textId="77777777" w:rsidTr="00D674A5">
        <w:trPr>
          <w:cnfStyle w:val="100000000000" w:firstRow="1" w:lastRow="0" w:firstColumn="0" w:lastColumn="0" w:oddVBand="0" w:evenVBand="0" w:oddHBand="0" w:evenHBand="0" w:firstRowFirstColumn="0" w:firstRowLastColumn="0" w:lastRowFirstColumn="0" w:lastRowLastColumn="0"/>
        </w:trPr>
        <w:tc>
          <w:tcPr>
            <w:tcW w:w="5000" w:type="pct"/>
            <w:gridSpan w:val="3"/>
          </w:tcPr>
          <w:p w14:paraId="7A484FC4" w14:textId="7BADF22B" w:rsidR="00AA478E" w:rsidRPr="004F5F28" w:rsidRDefault="006B3CE3" w:rsidP="002E0CD6">
            <w:pPr>
              <w:pStyle w:val="NameofProposal"/>
              <w:spacing w:before="120" w:line="260" w:lineRule="atLeast"/>
            </w:pPr>
            <w:r w:rsidRPr="006B3CE3">
              <w:t>Changing the definition of “fuel efficient cars” in Section 25.1(4) of the Luxury Car Tax Act 2008</w:t>
            </w:r>
          </w:p>
        </w:tc>
      </w:tr>
      <w:tr w:rsidR="00AA478E" w:rsidRPr="004F5F28" w14:paraId="3931927B" w14:textId="77777777" w:rsidTr="00D674A5">
        <w:tc>
          <w:tcPr>
            <w:tcW w:w="1957" w:type="pct"/>
          </w:tcPr>
          <w:p w14:paraId="17190F89" w14:textId="77777777" w:rsidR="00AA478E" w:rsidRPr="004F5F28" w:rsidRDefault="00AA478E" w:rsidP="002E0CD6">
            <w:pPr>
              <w:spacing w:before="120" w:line="260" w:lineRule="atLeast"/>
            </w:pPr>
            <w:r w:rsidRPr="004F5F28">
              <w:t>Person/party requesting the costing:</w:t>
            </w:r>
          </w:p>
        </w:tc>
        <w:tc>
          <w:tcPr>
            <w:tcW w:w="3043" w:type="pct"/>
            <w:gridSpan w:val="2"/>
          </w:tcPr>
          <w:p w14:paraId="3775B1C5" w14:textId="3C55B947" w:rsidR="00AA478E" w:rsidRPr="004F5F28" w:rsidRDefault="00AE3F38" w:rsidP="002E0CD6">
            <w:pPr>
              <w:spacing w:before="120" w:line="260" w:lineRule="atLeast"/>
            </w:pPr>
            <w:r>
              <w:t>Dr Monique Ryan MP, Member for Kooyong</w:t>
            </w:r>
          </w:p>
        </w:tc>
      </w:tr>
      <w:tr w:rsidR="00AA478E" w:rsidRPr="004F5F28" w14:paraId="476A7379" w14:textId="77777777" w:rsidTr="00D674A5">
        <w:tc>
          <w:tcPr>
            <w:tcW w:w="1957" w:type="pct"/>
          </w:tcPr>
          <w:p w14:paraId="3DCD5033" w14:textId="77777777" w:rsidR="00AA478E" w:rsidRPr="004F5F28" w:rsidRDefault="00AA478E" w:rsidP="002E0CD6">
            <w:pPr>
              <w:spacing w:before="120" w:line="260" w:lineRule="atLeast"/>
            </w:pPr>
            <w:r w:rsidRPr="004F5F28">
              <w:t>Date costing completed:</w:t>
            </w:r>
          </w:p>
        </w:tc>
        <w:tc>
          <w:tcPr>
            <w:tcW w:w="3043" w:type="pct"/>
            <w:gridSpan w:val="2"/>
          </w:tcPr>
          <w:p w14:paraId="088A945D" w14:textId="66ADBF71" w:rsidR="00AA478E" w:rsidRPr="004F5F28" w:rsidRDefault="00AE3F38" w:rsidP="002E0CD6">
            <w:pPr>
              <w:spacing w:before="120" w:line="260" w:lineRule="atLeast"/>
            </w:pPr>
            <w:r>
              <w:t>1</w:t>
            </w:r>
            <w:r w:rsidR="00DD5824">
              <w:t>6</w:t>
            </w:r>
            <w:r>
              <w:t xml:space="preserve"> August 2022</w:t>
            </w:r>
          </w:p>
        </w:tc>
      </w:tr>
      <w:tr w:rsidR="00AA478E" w:rsidRPr="004F5F28" w14:paraId="35BDA8F6" w14:textId="77777777" w:rsidTr="00D674A5">
        <w:tc>
          <w:tcPr>
            <w:tcW w:w="1957" w:type="pct"/>
          </w:tcPr>
          <w:p w14:paraId="59DCD1EE" w14:textId="77777777" w:rsidR="00AA478E" w:rsidRPr="004F5F28" w:rsidRDefault="00AA478E" w:rsidP="002E0CD6">
            <w:pPr>
              <w:spacing w:before="120" w:line="260" w:lineRule="atLeast"/>
            </w:pPr>
            <w:r w:rsidRPr="004F5F28">
              <w:t>Expiry date of the costing:</w:t>
            </w:r>
          </w:p>
        </w:tc>
        <w:tc>
          <w:tcPr>
            <w:tcW w:w="3043" w:type="pct"/>
            <w:gridSpan w:val="2"/>
          </w:tcPr>
          <w:p w14:paraId="076E83A9" w14:textId="54A9AB9E" w:rsidR="00AA478E" w:rsidRPr="004F5F28" w:rsidRDefault="00AA478E" w:rsidP="002E0CD6">
            <w:pPr>
              <w:spacing w:before="120" w:line="260" w:lineRule="atLeast"/>
            </w:pPr>
            <w:r w:rsidRPr="004F5F28">
              <w:t>Release of the next economic and fiscal outlook report</w:t>
            </w:r>
          </w:p>
        </w:tc>
      </w:tr>
      <w:tr w:rsidR="00AA478E" w:rsidRPr="004F5F28" w14:paraId="0122E6F8" w14:textId="77777777" w:rsidTr="00D674A5">
        <w:tc>
          <w:tcPr>
            <w:tcW w:w="1957" w:type="pct"/>
            <w:vMerge w:val="restart"/>
          </w:tcPr>
          <w:p w14:paraId="4807B28B" w14:textId="77777777" w:rsidR="00AA478E" w:rsidRPr="004F5F28" w:rsidRDefault="00AA478E" w:rsidP="002E0CD6">
            <w:pPr>
              <w:spacing w:before="120" w:line="260" w:lineRule="atLeast"/>
            </w:pPr>
            <w:r w:rsidRPr="004F5F28">
              <w:t>Status at time of request:</w:t>
            </w:r>
          </w:p>
        </w:tc>
        <w:tc>
          <w:tcPr>
            <w:tcW w:w="3043" w:type="pct"/>
            <w:gridSpan w:val="2"/>
          </w:tcPr>
          <w:p w14:paraId="6A595BC8" w14:textId="77777777" w:rsidR="00AA478E" w:rsidRPr="004F5F28" w:rsidRDefault="00AA478E" w:rsidP="002E0CD6">
            <w:pPr>
              <w:spacing w:before="120" w:line="260" w:lineRule="atLeast"/>
            </w:pPr>
            <w:r w:rsidRPr="004F5F28">
              <w:t>Submitted outside the caretaker period</w:t>
            </w:r>
          </w:p>
        </w:tc>
      </w:tr>
      <w:tr w:rsidR="00AA478E" w:rsidRPr="004F5F28" w14:paraId="537F2677" w14:textId="77777777" w:rsidTr="00D674A5">
        <w:tc>
          <w:tcPr>
            <w:tcW w:w="1957" w:type="pct"/>
            <w:vMerge/>
          </w:tcPr>
          <w:p w14:paraId="33036D5E" w14:textId="77777777" w:rsidR="00AA478E" w:rsidRPr="004F5F28" w:rsidRDefault="00AA478E" w:rsidP="002E0CD6">
            <w:pPr>
              <w:spacing w:before="120" w:line="260" w:lineRule="atLeast"/>
            </w:pPr>
          </w:p>
        </w:tc>
        <w:tc>
          <w:tcPr>
            <w:tcW w:w="1529" w:type="pct"/>
          </w:tcPr>
          <w:p w14:paraId="25878E9C" w14:textId="02551448" w:rsidR="00AA478E" w:rsidRPr="004F5F28" w:rsidRDefault="00D05A5E" w:rsidP="002E0CD6">
            <w:pPr>
              <w:spacing w:before="120" w:line="260" w:lineRule="atLeast"/>
            </w:pPr>
            <w:sdt>
              <w:sdtPr>
                <w:id w:val="-901915855"/>
                <w14:checkbox>
                  <w14:checked w14:val="1"/>
                  <w14:checkedState w14:val="2612" w14:font="MS Gothic"/>
                  <w14:uncheckedState w14:val="2610" w14:font="MS Gothic"/>
                </w14:checkbox>
              </w:sdtPr>
              <w:sdtEndPr/>
              <w:sdtContent>
                <w:r w:rsidR="00AE3F38">
                  <w:rPr>
                    <w:rFonts w:ascii="MS Gothic" w:eastAsia="MS Gothic" w:hAnsi="MS Gothic" w:hint="eastAsia"/>
                  </w:rPr>
                  <w:t>☒</w:t>
                </w:r>
              </w:sdtContent>
            </w:sdt>
            <w:r w:rsidR="00AA478E" w:rsidRPr="004F5F28">
              <w:t xml:space="preserve"> Confidential</w:t>
            </w:r>
          </w:p>
        </w:tc>
        <w:tc>
          <w:tcPr>
            <w:tcW w:w="1514" w:type="pct"/>
          </w:tcPr>
          <w:p w14:paraId="5C76C562" w14:textId="77777777" w:rsidR="00AA478E" w:rsidRPr="004F5F28" w:rsidRDefault="00D05A5E" w:rsidP="002E0CD6">
            <w:pPr>
              <w:spacing w:before="120" w:line="260" w:lineRule="atLeast"/>
            </w:pPr>
            <w:sdt>
              <w:sdtPr>
                <w:id w:val="1635065970"/>
                <w14:checkbox>
                  <w14:checked w14:val="0"/>
                  <w14:checkedState w14:val="2612" w14:font="MS Gothic"/>
                  <w14:uncheckedState w14:val="2610" w14:font="MS Gothic"/>
                </w14:checkbox>
              </w:sdtPr>
              <w:sdtEndPr/>
              <w:sdtContent>
                <w:r w:rsidR="0002159A">
                  <w:rPr>
                    <w:rFonts w:ascii="MS Gothic" w:eastAsia="MS Gothic" w:hAnsi="MS Gothic" w:hint="eastAsia"/>
                  </w:rPr>
                  <w:t>☐</w:t>
                </w:r>
              </w:sdtContent>
            </w:sdt>
            <w:r w:rsidR="00AA478E" w:rsidRPr="004F5F28">
              <w:t xml:space="preserve"> Not confidential</w:t>
            </w:r>
          </w:p>
        </w:tc>
      </w:tr>
      <w:tr w:rsidR="00AA478E" w:rsidRPr="004F5F28" w14:paraId="738D3A92" w14:textId="77777777" w:rsidTr="00D674A5">
        <w:tc>
          <w:tcPr>
            <w:tcW w:w="5000" w:type="pct"/>
            <w:gridSpan w:val="3"/>
          </w:tcPr>
          <w:p w14:paraId="4FF38DED" w14:textId="77777777" w:rsidR="00AA478E" w:rsidRDefault="00AA478E" w:rsidP="002E0CD6">
            <w:pPr>
              <w:spacing w:before="120" w:line="260" w:lineRule="atLeast"/>
            </w:pPr>
            <w:r w:rsidRPr="004F5F28">
              <w:t>Summary of proposal:</w:t>
            </w:r>
          </w:p>
          <w:p w14:paraId="5774AE4A" w14:textId="72411959" w:rsidR="006F1464" w:rsidRDefault="00850EA0" w:rsidP="004B2153">
            <w:pPr>
              <w:spacing w:before="120" w:line="260" w:lineRule="atLeast"/>
            </w:pPr>
            <w:r>
              <w:t>The proposal would</w:t>
            </w:r>
            <w:r w:rsidR="0010509C">
              <w:t xml:space="preserve"> amend the definition of </w:t>
            </w:r>
            <w:r w:rsidR="000F4137">
              <w:t>a ‘</w:t>
            </w:r>
            <w:r w:rsidR="0010509C">
              <w:t>fuel efficient car</w:t>
            </w:r>
            <w:r w:rsidR="000F4137">
              <w:t>’</w:t>
            </w:r>
            <w:r w:rsidR="0010509C">
              <w:t xml:space="preserve"> </w:t>
            </w:r>
            <w:r w:rsidR="007D3890">
              <w:t>for the purpose</w:t>
            </w:r>
            <w:r w:rsidR="00BC286A">
              <w:t>s</w:t>
            </w:r>
            <w:r w:rsidR="007D3890">
              <w:t xml:space="preserve"> of the </w:t>
            </w:r>
            <w:r w:rsidR="00BC286A">
              <w:t>l</w:t>
            </w:r>
            <w:r w:rsidR="007D3890">
              <w:t xml:space="preserve">uxury </w:t>
            </w:r>
            <w:r w:rsidR="00BC286A">
              <w:t>c</w:t>
            </w:r>
            <w:r w:rsidR="007D3890">
              <w:t xml:space="preserve">ar </w:t>
            </w:r>
            <w:r w:rsidR="00BC286A">
              <w:t>t</w:t>
            </w:r>
            <w:r w:rsidR="007D3890">
              <w:t>ax</w:t>
            </w:r>
            <w:r w:rsidR="0010509C">
              <w:t xml:space="preserve"> to </w:t>
            </w:r>
            <w:r w:rsidR="00B04647">
              <w:t xml:space="preserve">include </w:t>
            </w:r>
            <w:r w:rsidR="006C71DA">
              <w:t>vehicles</w:t>
            </w:r>
            <w:r w:rsidR="008C14B6">
              <w:t xml:space="preserve"> with </w:t>
            </w:r>
            <w:r w:rsidR="006C71DA">
              <w:t xml:space="preserve">a </w:t>
            </w:r>
            <w:r w:rsidR="008C14B6">
              <w:t xml:space="preserve">fuel consumption of </w:t>
            </w:r>
            <w:r w:rsidR="006C71DA">
              <w:t xml:space="preserve">no more </w:t>
            </w:r>
            <w:r w:rsidR="008C14B6">
              <w:t xml:space="preserve">than </w:t>
            </w:r>
            <w:r w:rsidR="0010509C">
              <w:t>4 litres per 100km</w:t>
            </w:r>
            <w:r w:rsidR="006C71DA">
              <w:t xml:space="preserve"> (the current definition </w:t>
            </w:r>
            <w:r w:rsidR="00757F7E">
              <w:t xml:space="preserve">includes vehicles with a fuel consumption of </w:t>
            </w:r>
            <w:r w:rsidR="009D6E02">
              <w:t xml:space="preserve">no </w:t>
            </w:r>
            <w:r w:rsidR="00757F7E">
              <w:t>more than 7 litres per 100km)</w:t>
            </w:r>
            <w:r w:rsidR="0010509C">
              <w:t xml:space="preserve">. </w:t>
            </w:r>
          </w:p>
          <w:p w14:paraId="38C9FDE6" w14:textId="77777777" w:rsidR="006F1464" w:rsidRDefault="00A75311" w:rsidP="004B2153">
            <w:pPr>
              <w:spacing w:before="120" w:line="260" w:lineRule="atLeast"/>
            </w:pPr>
            <w:r>
              <w:t xml:space="preserve">The </w:t>
            </w:r>
            <w:r w:rsidR="003F2E31">
              <w:t xml:space="preserve">request also </w:t>
            </w:r>
            <w:r w:rsidR="009A0A9F">
              <w:t>sought</w:t>
            </w:r>
            <w:r w:rsidR="00F12BFA" w:rsidDel="00FB0270">
              <w:t xml:space="preserve"> </w:t>
            </w:r>
            <w:r w:rsidR="00F12BFA">
              <w:t>an assessment of th</w:t>
            </w:r>
            <w:r w:rsidR="001F4B98">
              <w:t xml:space="preserve">e </w:t>
            </w:r>
            <w:r w:rsidR="00F12BFA">
              <w:t xml:space="preserve">behavioural impact </w:t>
            </w:r>
            <w:r w:rsidR="001F4B98">
              <w:t xml:space="preserve">of the proposal </w:t>
            </w:r>
            <w:r w:rsidR="00F12BFA">
              <w:t xml:space="preserve">on </w:t>
            </w:r>
            <w:r w:rsidR="001F4B98">
              <w:t>the sale of luxury cars.</w:t>
            </w:r>
          </w:p>
          <w:p w14:paraId="75A91B67" w14:textId="17E27B00" w:rsidR="007E1D64" w:rsidRPr="0010509C" w:rsidRDefault="007E1D64" w:rsidP="004B2153">
            <w:pPr>
              <w:spacing w:before="120" w:line="260" w:lineRule="atLeast"/>
            </w:pPr>
            <w:r>
              <w:t xml:space="preserve">The proposal would start </w:t>
            </w:r>
            <w:r w:rsidR="00DA6CFC">
              <w:t>1 July 2023.</w:t>
            </w:r>
          </w:p>
        </w:tc>
      </w:tr>
    </w:tbl>
    <w:p w14:paraId="0C0CF27F" w14:textId="77777777" w:rsidR="00AA478E" w:rsidRPr="009B33D1" w:rsidRDefault="00AA478E" w:rsidP="009B33D1">
      <w:pPr>
        <w:pStyle w:val="Heading2"/>
      </w:pPr>
      <w:r w:rsidRPr="009B33D1">
        <w:t>Costing overview</w:t>
      </w:r>
    </w:p>
    <w:p w14:paraId="01042521" w14:textId="5447A184" w:rsidR="00F20E73" w:rsidRPr="00F20E73" w:rsidRDefault="00617691" w:rsidP="003C6E2F">
      <w:pPr>
        <w:rPr>
          <w:color w:val="auto"/>
        </w:rPr>
      </w:pPr>
      <w:r>
        <w:rPr>
          <w:color w:val="auto"/>
        </w:rPr>
        <w:t xml:space="preserve">The </w:t>
      </w:r>
      <w:r w:rsidR="003C6E2F">
        <w:rPr>
          <w:color w:val="auto"/>
        </w:rPr>
        <w:t xml:space="preserve">proposal would be expected to increase the fiscal balance by </w:t>
      </w:r>
      <w:r w:rsidR="00B76FD2">
        <w:rPr>
          <w:color w:val="auto"/>
        </w:rPr>
        <w:t>around $4</w:t>
      </w:r>
      <w:r w:rsidR="00E7276E">
        <w:rPr>
          <w:color w:val="auto"/>
        </w:rPr>
        <w:t>11</w:t>
      </w:r>
      <w:r w:rsidR="00B76FD2">
        <w:rPr>
          <w:color w:val="auto"/>
        </w:rPr>
        <w:t xml:space="preserve"> million</w:t>
      </w:r>
      <w:r w:rsidR="00060A1D">
        <w:rPr>
          <w:color w:val="auto"/>
        </w:rPr>
        <w:t xml:space="preserve"> and increase the underlying cash balance by around $</w:t>
      </w:r>
      <w:r w:rsidR="00E7276E">
        <w:rPr>
          <w:color w:val="auto"/>
        </w:rPr>
        <w:t>401</w:t>
      </w:r>
      <w:r w:rsidR="00060A1D">
        <w:rPr>
          <w:color w:val="auto"/>
        </w:rPr>
        <w:t xml:space="preserve"> million</w:t>
      </w:r>
      <w:r w:rsidR="00B76FD2">
        <w:rPr>
          <w:color w:val="auto"/>
        </w:rPr>
        <w:t xml:space="preserve"> over the 2022</w:t>
      </w:r>
      <w:r w:rsidR="00B76FD2">
        <w:rPr>
          <w:color w:val="auto"/>
        </w:rPr>
        <w:noBreakHyphen/>
        <w:t>23 Budget forward estimates period.</w:t>
      </w:r>
      <w:r w:rsidR="00060A1D">
        <w:rPr>
          <w:color w:val="auto"/>
        </w:rPr>
        <w:t xml:space="preserve"> </w:t>
      </w:r>
      <w:r w:rsidR="00112A7B">
        <w:rPr>
          <w:color w:val="auto"/>
        </w:rPr>
        <w:t>The increase in the budget balances</w:t>
      </w:r>
      <w:r w:rsidR="009C39D1">
        <w:rPr>
          <w:color w:val="auto"/>
        </w:rPr>
        <w:t xml:space="preserve"> </w:t>
      </w:r>
      <w:r w:rsidR="00060A1D">
        <w:rPr>
          <w:color w:val="auto"/>
        </w:rPr>
        <w:t xml:space="preserve">is </w:t>
      </w:r>
      <w:r w:rsidR="00B044CB">
        <w:rPr>
          <w:color w:val="auto"/>
        </w:rPr>
        <w:t xml:space="preserve">entirely </w:t>
      </w:r>
      <w:r w:rsidR="00060A1D">
        <w:rPr>
          <w:color w:val="auto"/>
        </w:rPr>
        <w:t>due to an increase in luxury car tax</w:t>
      </w:r>
      <w:r w:rsidR="00164D8C">
        <w:rPr>
          <w:color w:val="auto"/>
        </w:rPr>
        <w:t xml:space="preserve"> (LCT)</w:t>
      </w:r>
      <w:r w:rsidR="00060A1D">
        <w:rPr>
          <w:color w:val="auto"/>
        </w:rPr>
        <w:t xml:space="preserve"> revenue</w:t>
      </w:r>
      <w:r w:rsidR="00B044CB">
        <w:rPr>
          <w:color w:val="auto"/>
        </w:rPr>
        <w:t>.</w:t>
      </w:r>
      <w:r w:rsidR="00F20E73">
        <w:rPr>
          <w:color w:val="auto"/>
        </w:rPr>
        <w:t xml:space="preserve"> </w:t>
      </w:r>
      <w:r w:rsidR="00BC311E">
        <w:rPr>
          <w:color w:val="auto"/>
        </w:rPr>
        <w:t xml:space="preserve">The </w:t>
      </w:r>
      <w:r w:rsidR="002777CE">
        <w:rPr>
          <w:color w:val="auto"/>
        </w:rPr>
        <w:t xml:space="preserve">fiscal balance and underlying cash balance impacts differ due to the timing difference between when </w:t>
      </w:r>
      <w:r w:rsidR="001C31A6">
        <w:rPr>
          <w:color w:val="auto"/>
        </w:rPr>
        <w:t>LTC liabilities are recognise</w:t>
      </w:r>
      <w:r w:rsidR="00CF41BD">
        <w:rPr>
          <w:color w:val="auto"/>
        </w:rPr>
        <w:t>d and when the associated cash transaction occurs.</w:t>
      </w:r>
      <w:r w:rsidR="00962401">
        <w:rPr>
          <w:color w:val="auto"/>
        </w:rPr>
        <w:t xml:space="preserve"> </w:t>
      </w:r>
    </w:p>
    <w:p w14:paraId="5968C15C" w14:textId="5D3F7151" w:rsidR="00C429B5" w:rsidRDefault="00C429B5" w:rsidP="00C429B5">
      <w:pPr>
        <w:pStyle w:val="BodyText"/>
      </w:pPr>
      <w:r w:rsidRPr="00B71F69">
        <w:t xml:space="preserve">The proposal would have </w:t>
      </w:r>
      <w:r w:rsidR="00840092">
        <w:t xml:space="preserve">an </w:t>
      </w:r>
      <w:r w:rsidRPr="00B71F69">
        <w:t>impact beyond the 202</w:t>
      </w:r>
      <w:r w:rsidR="00FA363B">
        <w:t>2</w:t>
      </w:r>
      <w:r w:rsidRPr="00B71F69">
        <w:t>-2</w:t>
      </w:r>
      <w:r w:rsidR="00FA363B">
        <w:t>3</w:t>
      </w:r>
      <w:r w:rsidRPr="00B71F69">
        <w:t xml:space="preserve"> Budget</w:t>
      </w:r>
      <w:r w:rsidRPr="00B71F69">
        <w:rPr>
          <w:i/>
          <w:iCs/>
        </w:rPr>
        <w:t xml:space="preserve"> </w:t>
      </w:r>
      <w:r w:rsidRPr="00B71F69">
        <w:t>forward estimates period.  A breakdown of the financial implications</w:t>
      </w:r>
      <w:r>
        <w:t xml:space="preserve"> </w:t>
      </w:r>
      <w:r w:rsidRPr="00C429B5">
        <w:t>(including separate PDI table</w:t>
      </w:r>
      <w:r w:rsidR="00AC6EBE">
        <w:t>s</w:t>
      </w:r>
      <w:r w:rsidRPr="00C429B5">
        <w:t>)</w:t>
      </w:r>
      <w:r w:rsidRPr="00B71F69">
        <w:t xml:space="preserve"> over the period to 203</w:t>
      </w:r>
      <w:r w:rsidR="00FA363B">
        <w:t>2</w:t>
      </w:r>
      <w:r w:rsidRPr="00B71F69">
        <w:t>-3</w:t>
      </w:r>
      <w:r w:rsidR="00FA363B">
        <w:t>3</w:t>
      </w:r>
      <w:r w:rsidRPr="00B71F69">
        <w:t xml:space="preserve"> is provided at </w:t>
      </w:r>
      <w:r w:rsidRPr="00FA363B">
        <w:t>Attachment A</w:t>
      </w:r>
      <w:r w:rsidRPr="00B71F69">
        <w:t>.</w:t>
      </w:r>
      <w:r>
        <w:t xml:space="preserve">  </w:t>
      </w:r>
    </w:p>
    <w:p w14:paraId="22F1477C" w14:textId="798E1E2D" w:rsidR="0029522F" w:rsidRDefault="0029522F" w:rsidP="0029522F">
      <w:pPr>
        <w:pStyle w:val="Heading3"/>
      </w:pPr>
      <w:r>
        <w:t>Sensitivity analysis</w:t>
      </w:r>
    </w:p>
    <w:p w14:paraId="7ECBFDCA" w14:textId="7C63047A" w:rsidR="00C6039D" w:rsidRDefault="00016AF9" w:rsidP="00FD6E6E">
      <w:pPr>
        <w:pStyle w:val="BodyText"/>
      </w:pPr>
      <w:r>
        <w:t>Th</w:t>
      </w:r>
      <w:r w:rsidR="00AE621E">
        <w:t>e</w:t>
      </w:r>
      <w:r>
        <w:t xml:space="preserve"> financial implications of this proposal </w:t>
      </w:r>
      <w:r w:rsidR="0021458E">
        <w:t>are</w:t>
      </w:r>
      <w:r w:rsidR="00C87E70">
        <w:t xml:space="preserve"> </w:t>
      </w:r>
      <w:r w:rsidR="0021458E">
        <w:t>sensitive t</w:t>
      </w:r>
      <w:r w:rsidR="00FD6E6E">
        <w:t xml:space="preserve">o </w:t>
      </w:r>
      <w:r w:rsidR="00AC38EF">
        <w:t>sales</w:t>
      </w:r>
      <w:r w:rsidR="003C3A89">
        <w:t xml:space="preserve"> volumes and prices</w:t>
      </w:r>
      <w:r w:rsidR="00AC38EF">
        <w:t xml:space="preserve"> of vehicles </w:t>
      </w:r>
      <w:r w:rsidR="00AC6CE2">
        <w:t xml:space="preserve">with fuel </w:t>
      </w:r>
      <w:r w:rsidR="00AC38EF">
        <w:t xml:space="preserve">consumption between 4 and 7 </w:t>
      </w:r>
      <w:r w:rsidR="00C87E70">
        <w:t>litres per 100km</w:t>
      </w:r>
      <w:r w:rsidR="00B34B5C">
        <w:t xml:space="preserve"> over the period to </w:t>
      </w:r>
      <w:r w:rsidR="3867F0B3">
        <w:t>2032</w:t>
      </w:r>
      <w:r w:rsidR="00A968D2">
        <w:t>-</w:t>
      </w:r>
      <w:r w:rsidR="3867F0B3">
        <w:t>33</w:t>
      </w:r>
      <w:r w:rsidDel="019A9D51">
        <w:t>.</w:t>
      </w:r>
      <w:r w:rsidR="00BA3990" w:rsidDel="00EE132E">
        <w:t xml:space="preserve"> </w:t>
      </w:r>
      <w:r w:rsidR="00A968D2">
        <w:t>These volumes and prices</w:t>
      </w:r>
      <w:r w:rsidR="00EE132E">
        <w:t xml:space="preserve"> </w:t>
      </w:r>
      <w:r w:rsidR="00BA3990">
        <w:t xml:space="preserve">depend upon </w:t>
      </w:r>
      <w:r w:rsidR="00863749">
        <w:t>the assumed</w:t>
      </w:r>
      <w:r w:rsidR="00C87E70">
        <w:t xml:space="preserve"> future uptake of </w:t>
      </w:r>
      <w:r w:rsidR="003468BE">
        <w:t>fuel</w:t>
      </w:r>
      <w:r w:rsidR="00915888">
        <w:noBreakHyphen/>
      </w:r>
      <w:r w:rsidR="003468BE">
        <w:t>efficient</w:t>
      </w:r>
      <w:r w:rsidR="00C87E70">
        <w:t xml:space="preserve"> vehicles.</w:t>
      </w:r>
      <w:r w:rsidR="003468BE">
        <w:t xml:space="preserve"> </w:t>
      </w:r>
      <w:r w:rsidR="00D05A0F">
        <w:t>T</w:t>
      </w:r>
      <w:r w:rsidR="0029522F">
        <w:t xml:space="preserve">his costing </w:t>
      </w:r>
      <w:r w:rsidR="00E16C3B">
        <w:t xml:space="preserve">is based on </w:t>
      </w:r>
      <w:r w:rsidR="00E04169">
        <w:t xml:space="preserve">an </w:t>
      </w:r>
      <w:r w:rsidR="0029522F">
        <w:t>assum</w:t>
      </w:r>
      <w:r w:rsidR="00E04169">
        <w:t>ption</w:t>
      </w:r>
      <w:r w:rsidR="0029522F">
        <w:t xml:space="preserve"> that </w:t>
      </w:r>
      <w:r w:rsidR="00E04169">
        <w:t xml:space="preserve">the proportion </w:t>
      </w:r>
      <w:r w:rsidR="00AB7DA5">
        <w:t xml:space="preserve">of new passenger car sales </w:t>
      </w:r>
      <w:r w:rsidR="00E04169">
        <w:t xml:space="preserve">that </w:t>
      </w:r>
      <w:r w:rsidR="00AB7DA5">
        <w:t xml:space="preserve">would be electric vehicles (EVs) </w:t>
      </w:r>
      <w:r w:rsidR="00E04169">
        <w:t>increases to 39%</w:t>
      </w:r>
      <w:r w:rsidR="00AB7DA5">
        <w:t xml:space="preserve"> </w:t>
      </w:r>
      <w:r w:rsidR="00A85986">
        <w:t>by 2032</w:t>
      </w:r>
      <w:r w:rsidR="009A0656">
        <w:noBreakHyphen/>
      </w:r>
      <w:r w:rsidR="00A85986">
        <w:t>33</w:t>
      </w:r>
      <w:r w:rsidR="004344BE">
        <w:t>, with an estimated $</w:t>
      </w:r>
      <w:r w:rsidR="00525BA3">
        <w:t>109</w:t>
      </w:r>
      <w:r w:rsidR="004344BE">
        <w:t xml:space="preserve"> million </w:t>
      </w:r>
      <w:r w:rsidR="004E0374">
        <w:t xml:space="preserve">revenue </w:t>
      </w:r>
      <w:r w:rsidR="004344BE">
        <w:t>raised in that year</w:t>
      </w:r>
      <w:r w:rsidR="00A85986">
        <w:t>.</w:t>
      </w:r>
      <w:r w:rsidR="00CF3D84">
        <w:t xml:space="preserve"> </w:t>
      </w:r>
      <w:r w:rsidR="00586BF2">
        <w:t xml:space="preserve">Under an assumption that </w:t>
      </w:r>
      <w:r w:rsidR="004344BE">
        <w:t xml:space="preserve">the </w:t>
      </w:r>
      <w:r w:rsidR="00A85986">
        <w:t xml:space="preserve">proportion </w:t>
      </w:r>
      <w:r w:rsidR="004344BE">
        <w:t xml:space="preserve">of EVs </w:t>
      </w:r>
      <w:r w:rsidR="00A85986">
        <w:t>increase</w:t>
      </w:r>
      <w:r w:rsidR="00586BF2">
        <w:t>s</w:t>
      </w:r>
      <w:r w:rsidR="00A85986">
        <w:t xml:space="preserve"> to 90%, </w:t>
      </w:r>
      <w:r w:rsidR="00662197">
        <w:t xml:space="preserve">the </w:t>
      </w:r>
      <w:r w:rsidR="004E0374">
        <w:t xml:space="preserve">revenue </w:t>
      </w:r>
      <w:r w:rsidR="00621D6B">
        <w:t>impact</w:t>
      </w:r>
      <w:r w:rsidR="004B69A7">
        <w:t xml:space="preserve"> </w:t>
      </w:r>
      <w:r w:rsidR="004344BE">
        <w:t xml:space="preserve">in </w:t>
      </w:r>
      <w:r w:rsidR="61C09DF3">
        <w:t>2032</w:t>
      </w:r>
      <w:r w:rsidR="00A05ED0">
        <w:t>-</w:t>
      </w:r>
      <w:r w:rsidR="61C09DF3">
        <w:t>33</w:t>
      </w:r>
      <w:r w:rsidR="004344BE">
        <w:t xml:space="preserve"> would </w:t>
      </w:r>
      <w:r w:rsidR="00C724D8">
        <w:t xml:space="preserve">only be </w:t>
      </w:r>
      <w:r w:rsidR="005604B1">
        <w:t>$</w:t>
      </w:r>
      <w:r w:rsidR="000B0556">
        <w:t>18</w:t>
      </w:r>
      <w:r w:rsidR="00B97A4B">
        <w:t> </w:t>
      </w:r>
      <w:r w:rsidR="005604B1">
        <w:t>million</w:t>
      </w:r>
      <w:r w:rsidR="003925E9">
        <w:t xml:space="preserve"> (see </w:t>
      </w:r>
      <w:r w:rsidR="00C724D8">
        <w:t xml:space="preserve">Figure </w:t>
      </w:r>
      <w:r w:rsidR="003925E9">
        <w:t>1</w:t>
      </w:r>
      <w:r w:rsidR="0042270E">
        <w:t xml:space="preserve"> below</w:t>
      </w:r>
      <w:r w:rsidR="003925E9">
        <w:t>)</w:t>
      </w:r>
      <w:r w:rsidR="005604B1">
        <w:t>.</w:t>
      </w:r>
    </w:p>
    <w:p w14:paraId="0DE8885A" w14:textId="4D3AB49C" w:rsidR="004400E4" w:rsidRDefault="00615857" w:rsidP="00FD6E6E">
      <w:pPr>
        <w:pStyle w:val="BodyText"/>
      </w:pPr>
      <w:r>
        <w:t>T</w:t>
      </w:r>
      <w:r w:rsidR="00276E70">
        <w:t>he financial implications</w:t>
      </w:r>
      <w:r w:rsidR="008004AE">
        <w:t xml:space="preserve"> of this proposal</w:t>
      </w:r>
      <w:r w:rsidR="00276E70">
        <w:t xml:space="preserve"> are also sensitive to assumptions </w:t>
      </w:r>
      <w:r w:rsidR="006C5A4A">
        <w:t xml:space="preserve">around how vehicle sales respond to the increase in LCT. </w:t>
      </w:r>
      <w:r w:rsidR="00F604FA">
        <w:t xml:space="preserve">For instance, this costing </w:t>
      </w:r>
      <w:r w:rsidR="00FB0268">
        <w:t>assumes</w:t>
      </w:r>
      <w:r w:rsidR="00F604FA">
        <w:t xml:space="preserve"> </w:t>
      </w:r>
      <w:r w:rsidR="00DD03D2">
        <w:t xml:space="preserve">that for every 1% increase in the </w:t>
      </w:r>
      <w:r w:rsidR="00DD03D2">
        <w:lastRenderedPageBreak/>
        <w:t xml:space="preserve">price of luxury cars, sales of </w:t>
      </w:r>
      <w:r w:rsidR="00097660">
        <w:t>luxury</w:t>
      </w:r>
      <w:r w:rsidR="00DD03D2">
        <w:t xml:space="preserve"> cars will decrease by </w:t>
      </w:r>
      <w:r w:rsidR="005748D5">
        <w:t xml:space="preserve">around </w:t>
      </w:r>
      <w:r w:rsidR="00B91DF3">
        <w:t>1.15%</w:t>
      </w:r>
      <w:r w:rsidR="009A0A9F">
        <w:rPr>
          <w:rStyle w:val="FootnoteReference"/>
        </w:rPr>
        <w:footnoteReference w:id="2"/>
      </w:r>
      <w:r w:rsidR="00A40A2E">
        <w:t xml:space="preserve">. </w:t>
      </w:r>
      <w:r w:rsidR="00543489">
        <w:t>Under the proposal</w:t>
      </w:r>
      <w:r w:rsidR="007860F1">
        <w:t>, it is estimated that purchases</w:t>
      </w:r>
      <w:r w:rsidR="00785B20">
        <w:t xml:space="preserve"> </w:t>
      </w:r>
      <w:r w:rsidR="00143CC0">
        <w:t>of</w:t>
      </w:r>
      <w:r w:rsidR="00093219">
        <w:t xml:space="preserve"> luxury cars with fuel consumption </w:t>
      </w:r>
      <w:r w:rsidR="00543489">
        <w:t xml:space="preserve">between </w:t>
      </w:r>
      <w:r w:rsidR="00093219">
        <w:t xml:space="preserve">4 </w:t>
      </w:r>
      <w:r w:rsidR="00543489">
        <w:t xml:space="preserve">and 7 </w:t>
      </w:r>
      <w:r w:rsidR="00093219">
        <w:t xml:space="preserve">litres per 100km </w:t>
      </w:r>
      <w:r w:rsidR="00662197">
        <w:t xml:space="preserve">would </w:t>
      </w:r>
      <w:r w:rsidR="00B85324">
        <w:t xml:space="preserve">decrease by around </w:t>
      </w:r>
      <w:r w:rsidR="007860F1">
        <w:t>3</w:t>
      </w:r>
      <w:r w:rsidR="00B85324">
        <w:t>% in 202</w:t>
      </w:r>
      <w:r w:rsidR="00785B20">
        <w:t>3-24</w:t>
      </w:r>
      <w:r w:rsidR="00233F55">
        <w:t>.</w:t>
      </w:r>
      <w:r w:rsidR="00B91DF3">
        <w:t xml:space="preserve"> </w:t>
      </w:r>
      <w:r w:rsidR="00D31F07">
        <w:t xml:space="preserve">In the absence of a </w:t>
      </w:r>
      <w:r w:rsidR="001B1D60">
        <w:t xml:space="preserve">behavioural </w:t>
      </w:r>
      <w:r w:rsidR="00D31F07">
        <w:t>change</w:t>
      </w:r>
      <w:r w:rsidR="00B91DF3">
        <w:t xml:space="preserve">, </w:t>
      </w:r>
      <w:r w:rsidR="00FB2F53">
        <w:t xml:space="preserve">the </w:t>
      </w:r>
      <w:r w:rsidR="005647EC">
        <w:t xml:space="preserve">estimated </w:t>
      </w:r>
      <w:r w:rsidR="005924E4">
        <w:t>impact on</w:t>
      </w:r>
      <w:r w:rsidR="00916913">
        <w:t xml:space="preserve"> the fiscal balance</w:t>
      </w:r>
      <w:r w:rsidR="00D747C0">
        <w:t xml:space="preserve"> in</w:t>
      </w:r>
      <w:r w:rsidR="00FB2F53">
        <w:t xml:space="preserve"> 2023-24 </w:t>
      </w:r>
      <w:r w:rsidR="00D747C0">
        <w:t xml:space="preserve">would </w:t>
      </w:r>
      <w:r w:rsidR="005647EC">
        <w:t xml:space="preserve">be </w:t>
      </w:r>
      <w:r w:rsidR="00EA6BAA">
        <w:t>$16</w:t>
      </w:r>
      <w:r w:rsidR="009A0CDC">
        <w:t>1</w:t>
      </w:r>
      <w:r w:rsidR="00EA6BAA">
        <w:t xml:space="preserve"> million</w:t>
      </w:r>
      <w:r w:rsidR="005647EC">
        <w:t>, around $5 million higher, as shown in Figure 1</w:t>
      </w:r>
      <w:r w:rsidR="00EA6BAA">
        <w:t>.</w:t>
      </w:r>
    </w:p>
    <w:p w14:paraId="1E5157DF" w14:textId="1CD8652A" w:rsidR="00291547" w:rsidRDefault="00291547" w:rsidP="00FD6E6E">
      <w:pPr>
        <w:pStyle w:val="BodyText"/>
      </w:pPr>
      <w:r>
        <w:t xml:space="preserve">The behavioural response to this proposal could also have flow-on impacts to goods and services tax (GST) and fuel excise. </w:t>
      </w:r>
      <w:r w:rsidR="00A457EB">
        <w:t xml:space="preserve">This is because GST is </w:t>
      </w:r>
      <w:r w:rsidR="00CF71EC">
        <w:t xml:space="preserve">included in the purchase price of vehicles, and GST and fuel excise is included in the purchase price of </w:t>
      </w:r>
      <w:r w:rsidR="00F803B7">
        <w:t>fuels for passenger vehicles</w:t>
      </w:r>
      <w:r w:rsidR="005E3B80">
        <w:t xml:space="preserve">. </w:t>
      </w:r>
      <w:r w:rsidR="007776A2">
        <w:t>However, t</w:t>
      </w:r>
      <w:r w:rsidR="00B66D1B">
        <w:t>hese effects are expected to be small and have not been factored into this response.</w:t>
      </w:r>
    </w:p>
    <w:p w14:paraId="0E7091D7" w14:textId="34ADAACA" w:rsidR="003746C1" w:rsidRDefault="00C724D8" w:rsidP="00D717A8">
      <w:pPr>
        <w:pStyle w:val="Heading3"/>
        <w:jc w:val="center"/>
      </w:pPr>
      <w:r>
        <w:t xml:space="preserve">Figure </w:t>
      </w:r>
      <w:r w:rsidR="008F013E">
        <w:t xml:space="preserve">1: </w:t>
      </w:r>
      <w:r w:rsidR="00E970C2">
        <w:t>Fiscal balance impact</w:t>
      </w:r>
      <w:r w:rsidR="00176B33">
        <w:t xml:space="preserve"> of proposal under various assumptions</w:t>
      </w:r>
    </w:p>
    <w:p w14:paraId="29FB4435" w14:textId="1B3DAA48" w:rsidR="008F013E" w:rsidRPr="008F013E" w:rsidRDefault="000B0556" w:rsidP="008F013E">
      <w:pPr>
        <w:jc w:val="center"/>
      </w:pPr>
      <w:r>
        <w:rPr>
          <w:noProof/>
        </w:rPr>
        <w:drawing>
          <wp:inline distT="0" distB="0" distL="0" distR="0" wp14:anchorId="2B481059" wp14:editId="089D727C">
            <wp:extent cx="4864735" cy="288353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4735" cy="2883535"/>
                    </a:xfrm>
                    <a:prstGeom prst="rect">
                      <a:avLst/>
                    </a:prstGeom>
                    <a:noFill/>
                  </pic:spPr>
                </pic:pic>
              </a:graphicData>
            </a:graphic>
          </wp:inline>
        </w:drawing>
      </w:r>
    </w:p>
    <w:p w14:paraId="427E1336" w14:textId="3046C9BD" w:rsidR="00695014" w:rsidRPr="00BD216D" w:rsidRDefault="00695014" w:rsidP="00A952E5">
      <w:pPr>
        <w:pStyle w:val="Caption"/>
        <w:rPr>
          <w:lang w:val="fr-FR"/>
        </w:rPr>
      </w:pPr>
      <w:r w:rsidRPr="00BD216D">
        <w:rPr>
          <w:lang w:val="fr-FR"/>
        </w:rPr>
        <w:t xml:space="preserve">Table </w:t>
      </w:r>
      <w:r>
        <w:rPr>
          <w:lang w:val="fr-FR"/>
        </w:rPr>
        <w:t>1</w:t>
      </w:r>
      <w:r w:rsidRPr="00BD216D">
        <w:rPr>
          <w:lang w:val="fr-FR"/>
        </w:rPr>
        <w:t>: Financial implications</w:t>
      </w:r>
      <w:r>
        <w:rPr>
          <w:lang w:val="fr-FR"/>
        </w:rPr>
        <w:t> </w:t>
      </w:r>
      <w:r w:rsidRPr="00BD216D">
        <w:rPr>
          <w:lang w:val="fr-FR"/>
        </w:rPr>
        <w:t>($m)</w:t>
      </w:r>
      <w:r>
        <w:rPr>
          <w:vertAlign w:val="superscript"/>
          <w:lang w:val="fr-FR"/>
        </w:rPr>
        <w:t>(a)(b)</w:t>
      </w:r>
    </w:p>
    <w:p w14:paraId="632D6C19" w14:textId="76C68CB9" w:rsidR="00695014" w:rsidRDefault="006E247F" w:rsidP="00A952E5">
      <w:pPr>
        <w:pStyle w:val="PRRfootnote1"/>
        <w:rPr>
          <w:color w:val="FF0000"/>
        </w:rPr>
      </w:pPr>
      <w:r w:rsidDel="00A8067E">
        <w:rPr>
          <w:color w:val="FF0000"/>
        </w:rPr>
        <w:object w:dxaOrig="8595" w:dyaOrig="1140" w14:anchorId="733CEA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60.5pt" o:ole="">
            <v:imagedata r:id="rId13" o:title=""/>
          </v:shape>
          <o:OLEObject Type="Embed" ProgID="Excel.Sheet.12" ShapeID="_x0000_i1025" DrawAspect="Content" ObjectID="_1722338068" r:id="rId14"/>
        </w:object>
      </w:r>
    </w:p>
    <w:p w14:paraId="01E02510" w14:textId="0910C39F" w:rsidR="00695014" w:rsidRDefault="00695014" w:rsidP="00A952E5">
      <w:pPr>
        <w:pStyle w:val="PRRfootnote1"/>
      </w:pPr>
      <w:r w:rsidRPr="00A162FE">
        <w:t>(a)</w:t>
      </w:r>
      <w:r w:rsidRPr="00A162FE">
        <w:tab/>
        <w:t>A positive number represents an increase in the relevant budget balance; a negative number represents a decrease.</w:t>
      </w:r>
      <w:r w:rsidRPr="00426A22">
        <w:t xml:space="preserve"> </w:t>
      </w:r>
    </w:p>
    <w:p w14:paraId="0EFA7DB4" w14:textId="77777777" w:rsidR="00695014" w:rsidRDefault="00695014" w:rsidP="00A952E5">
      <w:pPr>
        <w:pStyle w:val="PRRfootnote1"/>
      </w:pPr>
      <w:r>
        <w:t>(b)</w:t>
      </w:r>
      <w:r>
        <w:tab/>
        <w:t>PDI impacts are not included in the totals.</w:t>
      </w:r>
    </w:p>
    <w:p w14:paraId="62733D22" w14:textId="7BA24DA7" w:rsidR="00695014" w:rsidRDefault="00695014" w:rsidP="00AF371A">
      <w:pPr>
        <w:pStyle w:val="PRRfootnote1"/>
        <w:numPr>
          <w:ilvl w:val="0"/>
          <w:numId w:val="22"/>
        </w:numPr>
        <w:ind w:left="284" w:hanging="284"/>
      </w:pPr>
      <w:r>
        <w:t>Indicates nil.</w:t>
      </w:r>
    </w:p>
    <w:p w14:paraId="1C6834EE" w14:textId="22E45655" w:rsidR="00FE3B13" w:rsidRPr="00D014E1" w:rsidRDefault="00FE3B13" w:rsidP="009B33D1">
      <w:pPr>
        <w:pStyle w:val="Heading2"/>
      </w:pPr>
      <w:bookmarkStart w:id="0" w:name="_Hlk63779408"/>
      <w:r w:rsidRPr="00D014E1">
        <w:t>Key assumptions</w:t>
      </w:r>
    </w:p>
    <w:p w14:paraId="64C34814" w14:textId="6B30D581" w:rsidR="006C3668" w:rsidRDefault="001C7A03" w:rsidP="00906BF7">
      <w:r>
        <w:t xml:space="preserve">The </w:t>
      </w:r>
      <w:r w:rsidR="00617691">
        <w:t>Parliamentary Budget Office</w:t>
      </w:r>
      <w:r>
        <w:t xml:space="preserve"> </w:t>
      </w:r>
      <w:r w:rsidR="00EF1B04">
        <w:t xml:space="preserve">(PBO) </w:t>
      </w:r>
      <w:r>
        <w:t>has made the following assumptions in costing this proposal.</w:t>
      </w:r>
    </w:p>
    <w:p w14:paraId="6E30BA0A" w14:textId="32A0763A" w:rsidR="00982996" w:rsidRDefault="009758EB" w:rsidP="00D717A8">
      <w:pPr>
        <w:pStyle w:val="Bullet1"/>
        <w:ind w:left="284"/>
      </w:pPr>
      <w:r>
        <w:t xml:space="preserve">Other </w:t>
      </w:r>
      <w:r w:rsidR="00982996">
        <w:t xml:space="preserve">policy settings </w:t>
      </w:r>
      <w:r w:rsidR="00B85B9C">
        <w:t>regarding luxury</w:t>
      </w:r>
      <w:r w:rsidR="00982996">
        <w:t xml:space="preserve"> </w:t>
      </w:r>
      <w:r w:rsidR="00197DF0">
        <w:t>car taxation and EV</w:t>
      </w:r>
      <w:r w:rsidR="00B85B9C">
        <w:t xml:space="preserve"> incentives</w:t>
      </w:r>
      <w:r w:rsidR="00982996">
        <w:t xml:space="preserve"> </w:t>
      </w:r>
      <w:r w:rsidR="004A0EC9">
        <w:t xml:space="preserve">are consistent with those </w:t>
      </w:r>
      <w:r w:rsidR="00197DF0">
        <w:t>at the 2022</w:t>
      </w:r>
      <w:r w:rsidR="00B85B9C">
        <w:t xml:space="preserve"> Pre-</w:t>
      </w:r>
      <w:r w:rsidR="005D647F">
        <w:t>e</w:t>
      </w:r>
      <w:r w:rsidR="00B85B9C">
        <w:t>lection Economic and Fiscal Outlook</w:t>
      </w:r>
      <w:r w:rsidR="00197DF0">
        <w:t>.</w:t>
      </w:r>
    </w:p>
    <w:p w14:paraId="32B11B41" w14:textId="7243A38E" w:rsidR="004D5A64" w:rsidRDefault="00121366" w:rsidP="00D717A8">
      <w:pPr>
        <w:pStyle w:val="Bullet1"/>
        <w:keepNext/>
        <w:ind w:left="284"/>
      </w:pPr>
      <w:r>
        <w:lastRenderedPageBreak/>
        <w:t>Sales of EV</w:t>
      </w:r>
      <w:r w:rsidR="002D05C3">
        <w:t>s would increase to 39% of total passenger car sales by 2032</w:t>
      </w:r>
      <w:r w:rsidR="002D05C3">
        <w:noBreakHyphen/>
        <w:t>33.</w:t>
      </w:r>
      <w:r w:rsidR="006B4FC7" w:rsidRPr="006B4FC7">
        <w:t xml:space="preserve"> </w:t>
      </w:r>
      <w:r w:rsidR="006B4FC7">
        <w:t>This means that the proportion of vehicle sales affected by the proposal would decline over time.</w:t>
      </w:r>
    </w:p>
    <w:p w14:paraId="0CB4A5EB" w14:textId="62948C1E" w:rsidR="005E2259" w:rsidRPr="004A0FCA" w:rsidRDefault="002D05C3" w:rsidP="008D721C">
      <w:pPr>
        <w:pStyle w:val="Bullet2"/>
        <w:ind w:left="568"/>
      </w:pPr>
      <w:r>
        <w:t xml:space="preserve">This is </w:t>
      </w:r>
      <w:r w:rsidR="00F14CFD" w:rsidRPr="004A0FCA">
        <w:t>consistent with projections from the Department of Infrastructure, Transport, Cities and Regional Development (2019).</w:t>
      </w:r>
    </w:p>
    <w:p w14:paraId="7B7FD8C1" w14:textId="79E070B7" w:rsidR="00F820B3" w:rsidRDefault="5889CEFA" w:rsidP="00D717A8">
      <w:pPr>
        <w:pStyle w:val="Bullet1"/>
        <w:ind w:left="284"/>
      </w:pPr>
      <w:r>
        <w:t>Total vehicle purchases and the national stock of passenger vehicles would continue to grow in line with historical trends.</w:t>
      </w:r>
    </w:p>
    <w:p w14:paraId="611E87C8" w14:textId="765DE689" w:rsidR="008D721C" w:rsidRDefault="008D721C" w:rsidP="00D717A8">
      <w:pPr>
        <w:pStyle w:val="Bullet1"/>
        <w:ind w:left="284"/>
      </w:pPr>
      <w:r>
        <w:t>For every 1% increase in the price of petrol or diesel luxury cars, sales would decrease by 1.15%.</w:t>
      </w:r>
    </w:p>
    <w:p w14:paraId="4B315A16" w14:textId="7FB0E7BC" w:rsidR="006B0AC4" w:rsidRDefault="00D861E3" w:rsidP="008D721C">
      <w:pPr>
        <w:pStyle w:val="Bullet2"/>
        <w:ind w:left="568"/>
      </w:pPr>
      <w:r>
        <w:t>T</w:t>
      </w:r>
      <w:r w:rsidR="002D33B5">
        <w:t>his means that t</w:t>
      </w:r>
      <w:r>
        <w:t xml:space="preserve">he </w:t>
      </w:r>
      <w:r w:rsidR="0047436A">
        <w:t>overall</w:t>
      </w:r>
      <w:r>
        <w:t xml:space="preserve"> behavioural response to the proposal </w:t>
      </w:r>
      <w:r w:rsidR="0047436A">
        <w:t>is small</w:t>
      </w:r>
      <w:r>
        <w:t xml:space="preserve">, as the average increase in LCT would be small </w:t>
      </w:r>
      <w:r w:rsidR="000814FE">
        <w:t xml:space="preserve">relative </w:t>
      </w:r>
      <w:r w:rsidR="001B1328">
        <w:t>to the cost of vehicle</w:t>
      </w:r>
      <w:r w:rsidR="000814FE">
        <w:t>s</w:t>
      </w:r>
      <w:r w:rsidR="001B1328">
        <w:t xml:space="preserve"> subject to the LCT.</w:t>
      </w:r>
      <w:r w:rsidR="006E5565" w:rsidRPr="006E5565">
        <w:t xml:space="preserve"> </w:t>
      </w:r>
    </w:p>
    <w:p w14:paraId="75B5EEF3" w14:textId="40B72117" w:rsidR="00D861E3" w:rsidRDefault="006B0AC4" w:rsidP="002D33B5">
      <w:pPr>
        <w:pStyle w:val="Bullet1"/>
        <w:ind w:left="284"/>
      </w:pPr>
      <w:r>
        <w:t>T</w:t>
      </w:r>
      <w:r w:rsidR="006E5565">
        <w:t>here would be no bring-forward of non-fuel-efficient vehicle purchases in 2022-23 to avoid paying higher LCT under the proposal.</w:t>
      </w:r>
    </w:p>
    <w:p w14:paraId="2B8F992A" w14:textId="6FA5DE0E" w:rsidR="00F20E73" w:rsidRPr="00CA1AB2" w:rsidRDefault="00F20E73" w:rsidP="00D717A8">
      <w:pPr>
        <w:pStyle w:val="Bullet1"/>
        <w:ind w:left="284"/>
      </w:pPr>
      <w:r>
        <w:t>Departmental expenses associated with implementing the proposal would be negligeable and met with existing Australian Taxation Office (ATO) resources</w:t>
      </w:r>
      <w:r w:rsidR="00F820B3">
        <w:t>.</w:t>
      </w:r>
    </w:p>
    <w:p w14:paraId="66076384" w14:textId="3B70ACBA" w:rsidR="00CA1AB2" w:rsidRDefault="00580DE5" w:rsidP="00D717A8">
      <w:pPr>
        <w:pStyle w:val="Bullet1"/>
        <w:ind w:left="284"/>
      </w:pPr>
      <w:r>
        <w:t>The thresholds for fuel-efficient and other vehicles under the LCT</w:t>
      </w:r>
      <w:r w:rsidR="0035405B">
        <w:t xml:space="preserve"> would be indexed to the relevant </w:t>
      </w:r>
      <w:r w:rsidR="00417BB1">
        <w:t xml:space="preserve">consumer price index </w:t>
      </w:r>
      <w:r w:rsidR="0035405B">
        <w:t>parameter</w:t>
      </w:r>
      <w:r w:rsidR="00350FD1">
        <w:t>s</w:t>
      </w:r>
      <w:r w:rsidR="0035405B">
        <w:t xml:space="preserve"> over time.</w:t>
      </w:r>
    </w:p>
    <w:p w14:paraId="4F6F6D58" w14:textId="77777777" w:rsidR="00FE3B13" w:rsidRPr="00D014E1" w:rsidRDefault="00FE3B13" w:rsidP="009B33D1">
      <w:pPr>
        <w:pStyle w:val="Heading2"/>
      </w:pPr>
      <w:r w:rsidRPr="00D014E1">
        <w:t>Methodology</w:t>
      </w:r>
    </w:p>
    <w:p w14:paraId="4DC9D752" w14:textId="43420409" w:rsidR="000F438B" w:rsidRDefault="00822354" w:rsidP="000F438B">
      <w:pPr>
        <w:pStyle w:val="Bullet1"/>
        <w:numPr>
          <w:ilvl w:val="0"/>
          <w:numId w:val="0"/>
        </w:numPr>
      </w:pPr>
      <w:r>
        <w:t>The</w:t>
      </w:r>
      <w:r w:rsidR="002B667E">
        <w:t xml:space="preserve"> increase in the </w:t>
      </w:r>
      <w:r w:rsidR="00CD6D3F">
        <w:t>LCT</w:t>
      </w:r>
      <w:r w:rsidR="002B667E">
        <w:t xml:space="preserve"> base</w:t>
      </w:r>
      <w:r w:rsidR="001064B4">
        <w:t xml:space="preserve"> </w:t>
      </w:r>
      <w:r w:rsidR="00CD6D3F">
        <w:t>as a result of the proposal was calculated as follows</w:t>
      </w:r>
      <w:r w:rsidR="002B667E">
        <w:t>:</w:t>
      </w:r>
    </w:p>
    <w:p w14:paraId="4C0DC9BA" w14:textId="0D230CC8" w:rsidR="00C05226" w:rsidRDefault="00A932F2" w:rsidP="00D717A8">
      <w:pPr>
        <w:pStyle w:val="Bullet1"/>
        <w:ind w:left="284"/>
      </w:pPr>
      <w:r>
        <w:t xml:space="preserve">For affected vehicles priced between the threshold for </w:t>
      </w:r>
      <w:r w:rsidR="00994FE9">
        <w:t>non-</w:t>
      </w:r>
      <w:r>
        <w:t xml:space="preserve">fuel-efficient and </w:t>
      </w:r>
      <w:r w:rsidR="00D904DB">
        <w:t>fuel-efficient</w:t>
      </w:r>
      <w:r>
        <w:t xml:space="preserve"> vehicle</w:t>
      </w:r>
      <w:r w:rsidR="001064B4">
        <w:t xml:space="preserve">s (between $71,849 and </w:t>
      </w:r>
      <w:r w:rsidR="002B667E">
        <w:t>$84,916</w:t>
      </w:r>
      <w:r w:rsidR="00282259">
        <w:t xml:space="preserve"> in 2022-23)</w:t>
      </w:r>
      <w:r w:rsidR="006351C5">
        <w:t>, the additional LCT tax</w:t>
      </w:r>
      <w:r w:rsidR="002F7600">
        <w:t xml:space="preserve"> base per vehicle</w:t>
      </w:r>
      <w:r w:rsidR="002F02B9">
        <w:t xml:space="preserve"> </w:t>
      </w:r>
      <w:r w:rsidR="006351C5">
        <w:t xml:space="preserve">was calculated by subtracting the </w:t>
      </w:r>
      <w:r w:rsidR="001C6E97">
        <w:t xml:space="preserve">average vehicle price from the LCT threshold for non-fuel-efficient vehicles. </w:t>
      </w:r>
    </w:p>
    <w:p w14:paraId="14ADFC25" w14:textId="61A198FE" w:rsidR="00C05226" w:rsidRDefault="00C971DD" w:rsidP="00D717A8">
      <w:pPr>
        <w:pStyle w:val="Bullet2"/>
        <w:ind w:left="568"/>
      </w:pPr>
      <w:r>
        <w:t>We estimate around</w:t>
      </w:r>
      <w:r w:rsidR="00C05226">
        <w:t xml:space="preserve"> </w:t>
      </w:r>
      <w:r>
        <w:t xml:space="preserve">16,000 </w:t>
      </w:r>
      <w:r w:rsidR="00C05226">
        <w:t>car</w:t>
      </w:r>
      <w:r w:rsidR="00662C95">
        <w:t xml:space="preserve"> sales</w:t>
      </w:r>
      <w:r w:rsidR="00C05226">
        <w:t xml:space="preserve"> would fall into this category </w:t>
      </w:r>
      <w:r w:rsidR="000D36AA">
        <w:t>in 2023-24.</w:t>
      </w:r>
    </w:p>
    <w:p w14:paraId="2294A3EE" w14:textId="5246B797" w:rsidR="00282259" w:rsidRDefault="001C6E97" w:rsidP="00D717A8">
      <w:pPr>
        <w:pStyle w:val="Bullet1"/>
        <w:ind w:left="284"/>
      </w:pPr>
      <w:r>
        <w:t>For affected vehicles priced above the threshold for fuel-efficient vehicle</w:t>
      </w:r>
      <w:r w:rsidR="00AD675D">
        <w:t>s</w:t>
      </w:r>
      <w:r w:rsidR="002F02B9">
        <w:t xml:space="preserve"> ($84,916 in 2022-23)</w:t>
      </w:r>
      <w:r w:rsidR="00AD675D">
        <w:t>, the additional LCT tax base</w:t>
      </w:r>
      <w:r w:rsidR="002F7600">
        <w:t xml:space="preserve"> per vehicle</w:t>
      </w:r>
      <w:r w:rsidR="00AD675D">
        <w:t xml:space="preserve"> </w:t>
      </w:r>
      <w:r w:rsidR="002F7600">
        <w:t xml:space="preserve">was calculated by subtracting the </w:t>
      </w:r>
      <w:r w:rsidR="007B4B61">
        <w:t>threshold for fuel-efficient vehicles from the threshold for non-fuel-efficient vehicles</w:t>
      </w:r>
      <w:r w:rsidR="005D7031">
        <w:t xml:space="preserve"> (which </w:t>
      </w:r>
      <w:r w:rsidR="00283E74">
        <w:t xml:space="preserve">would </w:t>
      </w:r>
      <w:r w:rsidR="005D7031">
        <w:t>now apply to these vehicles)</w:t>
      </w:r>
      <w:r w:rsidR="007B4B61">
        <w:t>.</w:t>
      </w:r>
    </w:p>
    <w:p w14:paraId="53BE946F" w14:textId="660910E6" w:rsidR="000D36AA" w:rsidRDefault="00C971DD" w:rsidP="00D717A8">
      <w:pPr>
        <w:pStyle w:val="Bullet2"/>
        <w:ind w:left="568"/>
      </w:pPr>
      <w:r>
        <w:t>We estimate</w:t>
      </w:r>
      <w:r w:rsidR="000D36AA">
        <w:t xml:space="preserve"> </w:t>
      </w:r>
      <w:r>
        <w:t xml:space="preserve">around </w:t>
      </w:r>
      <w:r w:rsidR="005A2B52">
        <w:t xml:space="preserve">43,000 </w:t>
      </w:r>
      <w:r w:rsidR="000D36AA">
        <w:t>car</w:t>
      </w:r>
      <w:r w:rsidR="00662C95">
        <w:t xml:space="preserve"> sales</w:t>
      </w:r>
      <w:r w:rsidR="000D36AA">
        <w:t xml:space="preserve"> would fall into this category in 2023-24.</w:t>
      </w:r>
    </w:p>
    <w:p w14:paraId="7ADE2E7A" w14:textId="24A804CA" w:rsidR="00A31C8D" w:rsidRDefault="00256400" w:rsidP="009E132C">
      <w:pPr>
        <w:pStyle w:val="Bullet1"/>
        <w:numPr>
          <w:ilvl w:val="0"/>
          <w:numId w:val="0"/>
        </w:numPr>
      </w:pPr>
      <w:r>
        <w:t xml:space="preserve">The total increase in the LCT base under the proposal was calculated by multiplying the average increase </w:t>
      </w:r>
      <w:r w:rsidR="00E23E5D">
        <w:t>per vehicle by the total number of vehicles impacted.</w:t>
      </w:r>
      <w:r>
        <w:t xml:space="preserve"> </w:t>
      </w:r>
      <w:r w:rsidR="00A23C36">
        <w:t xml:space="preserve">The resulting increase </w:t>
      </w:r>
      <w:r>
        <w:t>in LCT revenue was</w:t>
      </w:r>
      <w:r w:rsidR="00A23C36">
        <w:t xml:space="preserve"> then</w:t>
      </w:r>
      <w:r>
        <w:t xml:space="preserve"> calculated by multiplying the additional LCT base (excluding GST) by the LCT rate of 33</w:t>
      </w:r>
      <w:r w:rsidR="008B71D8">
        <w:t>%</w:t>
      </w:r>
      <w:r>
        <w:t>.</w:t>
      </w:r>
      <w:r w:rsidR="00BE5327">
        <w:t xml:space="preserve"> </w:t>
      </w:r>
    </w:p>
    <w:p w14:paraId="493F803B" w14:textId="21EF889D" w:rsidR="00256400" w:rsidRDefault="00A31C8D" w:rsidP="009E132C">
      <w:pPr>
        <w:pStyle w:val="Bullet1"/>
        <w:numPr>
          <w:ilvl w:val="0"/>
          <w:numId w:val="0"/>
        </w:numPr>
      </w:pPr>
      <w:r>
        <w:t>Total revenue</w:t>
      </w:r>
      <w:r w:rsidR="00BE5327">
        <w:t xml:space="preserve"> was then adjusted </w:t>
      </w:r>
      <w:r w:rsidR="008B71D8">
        <w:t>downward</w:t>
      </w:r>
      <w:r w:rsidR="00E66DB4">
        <w:t>s</w:t>
      </w:r>
      <w:r w:rsidR="008B71D8">
        <w:t xml:space="preserve"> </w:t>
      </w:r>
      <w:r w:rsidR="00BE5327">
        <w:t>to reflect:</w:t>
      </w:r>
    </w:p>
    <w:p w14:paraId="53D7F023" w14:textId="2B65F780" w:rsidR="00BE5327" w:rsidRDefault="00E66DB4" w:rsidP="00D717A8">
      <w:pPr>
        <w:pStyle w:val="Bullet1"/>
        <w:ind w:left="284"/>
      </w:pPr>
      <w:r>
        <w:t>t</w:t>
      </w:r>
      <w:r w:rsidR="00BE5327">
        <w:t>he decrease in luxury car sales subject to the non-fuel-efficient threshold, a</w:t>
      </w:r>
      <w:r w:rsidR="00CA1AB2">
        <w:t>s purchases of EVs increase as a share of new vehicle purchases over time</w:t>
      </w:r>
    </w:p>
    <w:p w14:paraId="32DE049C" w14:textId="6BBAA2D0" w:rsidR="00256400" w:rsidRDefault="00276980" w:rsidP="00D717A8">
      <w:pPr>
        <w:pStyle w:val="Bullet1"/>
        <w:ind w:left="284"/>
      </w:pPr>
      <w:r>
        <w:t>t</w:t>
      </w:r>
      <w:r w:rsidR="00CA1AB2">
        <w:t xml:space="preserve">he </w:t>
      </w:r>
      <w:r w:rsidR="00F23973">
        <w:t xml:space="preserve">estimated </w:t>
      </w:r>
      <w:r w:rsidR="00CA1AB2">
        <w:t>behavioural change from consumers switching away from vehicles impacted by the proposal</w:t>
      </w:r>
      <w:r w:rsidR="00432962">
        <w:t>, as per the above key assumptions.</w:t>
      </w:r>
    </w:p>
    <w:p w14:paraId="7C6DAE85" w14:textId="77777777" w:rsidR="001C7A03" w:rsidRPr="00592227" w:rsidRDefault="001C7A03" w:rsidP="001C7A03">
      <w:pPr>
        <w:pStyle w:val="BodyText"/>
      </w:pPr>
      <w:r>
        <w:t>Financial implications were rounded consistent with the PBO’s rounding rules as outlined on the PBO</w:t>
      </w:r>
      <w:r w:rsidR="00EF3F91">
        <w:t> </w:t>
      </w:r>
      <w:r>
        <w:t>Costings and budget information webpage.</w:t>
      </w:r>
      <w:r>
        <w:rPr>
          <w:rStyle w:val="FootnoteReference"/>
        </w:rPr>
        <w:footnoteReference w:id="3"/>
      </w:r>
    </w:p>
    <w:p w14:paraId="16CD10D1" w14:textId="77777777" w:rsidR="00FE3B13" w:rsidRPr="00D014E1" w:rsidRDefault="00FE3B13" w:rsidP="009B33D1">
      <w:pPr>
        <w:pStyle w:val="Heading2"/>
      </w:pPr>
      <w:r w:rsidRPr="00D014E1">
        <w:lastRenderedPageBreak/>
        <w:t>Data sources</w:t>
      </w:r>
    </w:p>
    <w:p w14:paraId="10053F37" w14:textId="7A7DF398" w:rsidR="006C27F8" w:rsidRDefault="006C27F8" w:rsidP="00661B8D">
      <w:r>
        <w:t>The ATO provided</w:t>
      </w:r>
      <w:r w:rsidR="00661B8D">
        <w:t xml:space="preserve"> data </w:t>
      </w:r>
      <w:r>
        <w:t xml:space="preserve">on the number and value of </w:t>
      </w:r>
      <w:r w:rsidR="001E1A16">
        <w:t>car sales</w:t>
      </w:r>
      <w:r>
        <w:t xml:space="preserve"> subject to the LCT for</w:t>
      </w:r>
      <w:r w:rsidR="00661B8D">
        <w:t xml:space="preserve"> the 2017-18 to 2020-21 financial years. </w:t>
      </w:r>
    </w:p>
    <w:p w14:paraId="745D3C3C" w14:textId="27835850" w:rsidR="003C66C1" w:rsidRDefault="003C66C1" w:rsidP="00661B8D">
      <w:r>
        <w:t xml:space="preserve">The </w:t>
      </w:r>
      <w:r w:rsidR="00DA7AAA">
        <w:t>Treasury</w:t>
      </w:r>
      <w:r>
        <w:t xml:space="preserve"> provided </w:t>
      </w:r>
      <w:r w:rsidR="00DA7AAA">
        <w:t xml:space="preserve">projections for LCT revenue and </w:t>
      </w:r>
      <w:r w:rsidR="001F6EFF">
        <w:t>CPI parameters as at the 2022-23 Budget.</w:t>
      </w:r>
    </w:p>
    <w:p w14:paraId="74DFAADC" w14:textId="0DE2D9CF" w:rsidR="00AE68A4" w:rsidRDefault="00AE68A4" w:rsidP="00661B8D">
      <w:r w:rsidRPr="00AE68A4">
        <w:t>Australian Bureau of Statistics</w:t>
      </w:r>
      <w:r w:rsidR="00B044CB">
        <w:t xml:space="preserve"> (ABS)</w:t>
      </w:r>
      <w:r w:rsidRPr="00AE68A4">
        <w:t>, 2020.</w:t>
      </w:r>
      <w:r>
        <w:t xml:space="preserve"> </w:t>
      </w:r>
      <w:r w:rsidRPr="00AE68A4">
        <w:rPr>
          <w:i/>
          <w:iCs/>
        </w:rPr>
        <w:t>Survey of Motor Vehicle Use, Australia</w:t>
      </w:r>
      <w:r w:rsidRPr="00AE68A4">
        <w:t xml:space="preserve">, </w:t>
      </w:r>
      <w:r>
        <w:t>Australian Government, Canberra.</w:t>
      </w:r>
    </w:p>
    <w:p w14:paraId="459A2DF8" w14:textId="464B1579" w:rsidR="00823FDA" w:rsidRDefault="00B044CB" w:rsidP="00661B8D">
      <w:r>
        <w:t>ABS</w:t>
      </w:r>
      <w:r w:rsidR="00823FDA" w:rsidRPr="00823FDA">
        <w:t>, 2021.</w:t>
      </w:r>
      <w:r w:rsidR="00823FDA">
        <w:t xml:space="preserve"> </w:t>
      </w:r>
      <w:r w:rsidR="00823FDA" w:rsidRPr="00823FDA">
        <w:rPr>
          <w:i/>
          <w:iCs/>
        </w:rPr>
        <w:t>Motor Vehicle Census, Australia</w:t>
      </w:r>
      <w:r w:rsidR="00823FDA" w:rsidRPr="00823FDA">
        <w:t xml:space="preserve">, </w:t>
      </w:r>
      <w:r w:rsidR="00823FDA">
        <w:t>Australian Government, Canberra.</w:t>
      </w:r>
    </w:p>
    <w:p w14:paraId="237531CD" w14:textId="610A1880" w:rsidR="006C27F8" w:rsidRDefault="00013DDC" w:rsidP="00661B8D">
      <w:r>
        <w:t>Department of Infrastructure, Transport, Cities and Regional Development</w:t>
      </w:r>
      <w:r w:rsidR="00B50849" w:rsidRPr="00B50849">
        <w:t xml:space="preserve">, 2019. </w:t>
      </w:r>
      <w:r w:rsidR="00B50849" w:rsidRPr="00823FDA">
        <w:rPr>
          <w:i/>
          <w:iCs/>
        </w:rPr>
        <w:t>Electric Vehicle Uptake: Modelling a Global Phenomenon</w:t>
      </w:r>
      <w:r w:rsidR="00B50849" w:rsidRPr="00B50849">
        <w:t>, Australia</w:t>
      </w:r>
      <w:r w:rsidR="00B50849">
        <w:t xml:space="preserve">n Government, </w:t>
      </w:r>
      <w:r w:rsidR="00B50849" w:rsidRPr="00B50849">
        <w:t>Canberra</w:t>
      </w:r>
      <w:r w:rsidR="00B50849">
        <w:t>.</w:t>
      </w:r>
    </w:p>
    <w:p w14:paraId="53D00345" w14:textId="3F8DB4B6" w:rsidR="006D0EC0" w:rsidRDefault="006E3385" w:rsidP="005D2248">
      <w:r w:rsidRPr="006E3385">
        <w:t>Fridstrøm</w:t>
      </w:r>
      <w:r>
        <w:t>, L.</w:t>
      </w:r>
      <w:r w:rsidRPr="006E3385">
        <w:t xml:space="preserve"> </w:t>
      </w:r>
      <w:r>
        <w:t>and</w:t>
      </w:r>
      <w:r w:rsidRPr="006E3385">
        <w:t xml:space="preserve"> Østli</w:t>
      </w:r>
      <w:r>
        <w:t xml:space="preserve">, V. , 2021. </w:t>
      </w:r>
      <w:r w:rsidRPr="006E3385">
        <w:rPr>
          <w:i/>
          <w:iCs/>
        </w:rPr>
        <w:t>Direct and cross price elasticities of demand for gasoline, diesel, hybrid and battery electric cars: the case of Norway</w:t>
      </w:r>
      <w:r w:rsidR="006D0EC0">
        <w:t>,</w:t>
      </w:r>
      <w:r>
        <w:t xml:space="preserve"> </w:t>
      </w:r>
      <w:r w:rsidR="006D0EC0">
        <w:t>European Transport Research Review 13 (3)</w:t>
      </w:r>
      <w:r w:rsidR="00151505">
        <w:t>.</w:t>
      </w:r>
    </w:p>
    <w:p w14:paraId="7EEF74DE" w14:textId="517D6D1E" w:rsidR="006D0EC0" w:rsidRPr="006E3385" w:rsidRDefault="006D0EC0" w:rsidP="005D2248">
      <w:pPr>
        <w:sectPr w:rsidR="006D0EC0" w:rsidRPr="006E3385" w:rsidSect="007C4069">
          <w:headerReference w:type="even" r:id="rId15"/>
          <w:headerReference w:type="default" r:id="rId16"/>
          <w:footerReference w:type="even" r:id="rId17"/>
          <w:footerReference w:type="default" r:id="rId18"/>
          <w:headerReference w:type="first" r:id="rId19"/>
          <w:footerReference w:type="first" r:id="rId20"/>
          <w:pgSz w:w="11907" w:h="16839" w:code="9"/>
          <w:pgMar w:top="907" w:right="1418" w:bottom="1134" w:left="1418" w:header="284" w:footer="454" w:gutter="0"/>
          <w:pgNumType w:start="1"/>
          <w:cols w:space="708"/>
          <w:formProt w:val="0"/>
          <w:titlePg/>
          <w:docGrid w:linePitch="360"/>
        </w:sectPr>
      </w:pPr>
    </w:p>
    <w:p w14:paraId="4363603C" w14:textId="755C142A" w:rsidR="00087777" w:rsidRDefault="00EA1AD9" w:rsidP="00087777">
      <w:pPr>
        <w:pStyle w:val="Heading8"/>
        <w:spacing w:before="240" w:after="120"/>
      </w:pPr>
      <w:r w:rsidRPr="7BAC2F21">
        <w:rPr>
          <w:noProof/>
        </w:rPr>
        <w:lastRenderedPageBreak/>
        <w:fldChar w:fldCharType="begin"/>
      </w:r>
      <w:r w:rsidRPr="7BAC2F21">
        <w:rPr>
          <w:noProof/>
        </w:rPr>
        <w:instrText xml:space="preserve"> STYLEREF  "Name of proposal"  \* MERGEFORMAT </w:instrText>
      </w:r>
      <w:r w:rsidRPr="7BAC2F21">
        <w:rPr>
          <w:noProof/>
        </w:rPr>
        <w:fldChar w:fldCharType="separate"/>
      </w:r>
      <w:r w:rsidR="00FE34D1">
        <w:rPr>
          <w:noProof/>
        </w:rPr>
        <w:t>Changing the definition of “fuel efficient cars” in Section 25.1(4) of the Luxury Car Tax Act 2008</w:t>
      </w:r>
      <w:r w:rsidRPr="7BAC2F21">
        <w:rPr>
          <w:noProof/>
        </w:rPr>
        <w:fldChar w:fldCharType="end"/>
      </w:r>
      <w:r w:rsidR="42AEEE65">
        <w:t xml:space="preserve"> </w:t>
      </w:r>
      <w:r w:rsidR="6AC6D4EE">
        <w:t>– financial implications</w:t>
      </w:r>
    </w:p>
    <w:bookmarkEnd w:id="0"/>
    <w:p w14:paraId="0BB7A394" w14:textId="2DC58BE9" w:rsidR="00994FE9" w:rsidRDefault="00994FE9" w:rsidP="00A952E5">
      <w:pPr>
        <w:pStyle w:val="Caption"/>
        <w:widowControl w:val="0"/>
        <w:tabs>
          <w:tab w:val="left" w:pos="9356"/>
        </w:tabs>
        <w:rPr>
          <w:vertAlign w:val="superscript"/>
        </w:rPr>
      </w:pPr>
      <w:r w:rsidRPr="002D239A">
        <w:t xml:space="preserve">Table </w:t>
      </w:r>
      <w:r>
        <w:rPr>
          <w:noProof/>
        </w:rPr>
        <w:fldChar w:fldCharType="begin"/>
      </w:r>
      <w:r>
        <w:rPr>
          <w:noProof/>
        </w:rPr>
        <w:instrText xml:space="preserve"> STYLEREF 8 \s </w:instrText>
      </w:r>
      <w:r>
        <w:rPr>
          <w:noProof/>
        </w:rPr>
        <w:fldChar w:fldCharType="separate"/>
      </w:r>
      <w:r w:rsidR="00FE34D1">
        <w:rPr>
          <w:noProof/>
        </w:rPr>
        <w:t>A</w:t>
      </w:r>
      <w:r>
        <w:rPr>
          <w:noProof/>
        </w:rPr>
        <w:fldChar w:fldCharType="end"/>
      </w:r>
      <w:r>
        <w:rPr>
          <w:noProof/>
        </w:rPr>
        <w:fldChar w:fldCharType="begin"/>
      </w:r>
      <w:r>
        <w:rPr>
          <w:noProof/>
        </w:rPr>
        <w:instrText xml:space="preserve"> SEQ AppendixTable\s 8 </w:instrText>
      </w:r>
      <w:r>
        <w:rPr>
          <w:noProof/>
        </w:rPr>
        <w:fldChar w:fldCharType="separate"/>
      </w:r>
      <w:r w:rsidR="00FE34D1">
        <w:rPr>
          <w:noProof/>
        </w:rPr>
        <w:t>1</w:t>
      </w:r>
      <w:r>
        <w:rPr>
          <w:noProof/>
        </w:rPr>
        <w:fldChar w:fldCharType="end"/>
      </w:r>
      <w:r w:rsidRPr="002D239A">
        <w:t xml:space="preserve">: </w:t>
      </w:r>
      <w:r>
        <w:rPr>
          <w:noProof/>
        </w:rPr>
        <w:fldChar w:fldCharType="begin"/>
      </w:r>
      <w:r>
        <w:rPr>
          <w:noProof/>
        </w:rPr>
        <w:instrText xml:space="preserve"> STYLEREF  "Name of Proposal"  \* MERGEFORMAT </w:instrText>
      </w:r>
      <w:r>
        <w:rPr>
          <w:noProof/>
        </w:rPr>
        <w:fldChar w:fldCharType="separate"/>
      </w:r>
      <w:r w:rsidR="00FE34D1">
        <w:rPr>
          <w:noProof/>
        </w:rPr>
        <w:t>Changing the definition of “fuel efficient cars” in Section 25.1(4) of the Luxury Car Tax Act 2008</w:t>
      </w:r>
      <w:r>
        <w:rPr>
          <w:noProof/>
        </w:rPr>
        <w:fldChar w:fldCharType="end"/>
      </w:r>
      <w:r>
        <w:t xml:space="preserve"> –</w:t>
      </w:r>
      <w:r w:rsidR="000A4352">
        <w:t xml:space="preserve"> </w:t>
      </w:r>
      <w:r>
        <w:t>Fiscal balance ($m)</w:t>
      </w:r>
      <w:r>
        <w:rPr>
          <w:vertAlign w:val="superscript"/>
        </w:rPr>
        <w:t>(a)</w:t>
      </w:r>
    </w:p>
    <w:p w14:paraId="1F0B1971" w14:textId="4ACD9BBF" w:rsidR="00994FE9" w:rsidRPr="00CB012E" w:rsidRDefault="006E247F" w:rsidP="00A952E5">
      <w:pPr>
        <w:pStyle w:val="PRRfootnote1"/>
        <w:rPr>
          <w:color w:val="FF0000"/>
        </w:rPr>
      </w:pPr>
      <w:r w:rsidDel="00E14F5B">
        <w:rPr>
          <w:color w:val="FF0000"/>
        </w:rPr>
        <w:object w:dxaOrig="13650" w:dyaOrig="1800" w14:anchorId="2BA4B56D">
          <v:shape id="_x0000_i1026" type="#_x0000_t75" style="width:740pt;height:97pt" o:ole="">
            <v:imagedata r:id="rId21" o:title=""/>
          </v:shape>
          <o:OLEObject Type="Embed" ProgID="Excel.Sheet.12" ShapeID="_x0000_i1026" DrawAspect="Content" ObjectID="_1722338069" r:id="rId22"/>
        </w:object>
      </w:r>
    </w:p>
    <w:p w14:paraId="07DBD221" w14:textId="77777777" w:rsidR="00994FE9" w:rsidRPr="00CD1811" w:rsidRDefault="00994FE9" w:rsidP="00A952E5">
      <w:pPr>
        <w:pStyle w:val="PRRfootnote2"/>
      </w:pPr>
      <w:r w:rsidRPr="00CD1811">
        <w:t>(a)</w:t>
      </w:r>
      <w:r w:rsidRPr="00CD1811">
        <w:tab/>
        <w:t xml:space="preserve">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  </w:t>
      </w:r>
    </w:p>
    <w:p w14:paraId="7EF71CE7" w14:textId="77777777" w:rsidR="00994FE9" w:rsidRDefault="00994FE9" w:rsidP="00994FE9">
      <w:pPr>
        <w:pStyle w:val="PRRfootnote2"/>
        <w:numPr>
          <w:ilvl w:val="0"/>
          <w:numId w:val="22"/>
        </w:numPr>
        <w:ind w:left="284" w:hanging="284"/>
      </w:pPr>
      <w:r w:rsidRPr="00CD1811">
        <w:t>Indicates nil.</w:t>
      </w:r>
    </w:p>
    <w:p w14:paraId="5C6F467C" w14:textId="21852845" w:rsidR="003156B5" w:rsidRDefault="003156B5" w:rsidP="00A952E5">
      <w:pPr>
        <w:pStyle w:val="Caption"/>
        <w:widowControl w:val="0"/>
        <w:tabs>
          <w:tab w:val="left" w:pos="9356"/>
        </w:tabs>
        <w:rPr>
          <w:vertAlign w:val="superscript"/>
        </w:rPr>
      </w:pPr>
      <w:r w:rsidRPr="002D239A">
        <w:t xml:space="preserve">Table </w:t>
      </w:r>
      <w:r>
        <w:rPr>
          <w:noProof/>
        </w:rPr>
        <w:fldChar w:fldCharType="begin"/>
      </w:r>
      <w:r>
        <w:rPr>
          <w:noProof/>
        </w:rPr>
        <w:instrText xml:space="preserve"> STYLEREF 8 \s </w:instrText>
      </w:r>
      <w:r>
        <w:rPr>
          <w:noProof/>
        </w:rPr>
        <w:fldChar w:fldCharType="separate"/>
      </w:r>
      <w:r w:rsidR="00FE34D1">
        <w:rPr>
          <w:noProof/>
        </w:rPr>
        <w:t>A</w:t>
      </w:r>
      <w:r>
        <w:rPr>
          <w:noProof/>
        </w:rPr>
        <w:fldChar w:fldCharType="end"/>
      </w:r>
      <w:r>
        <w:rPr>
          <w:noProof/>
        </w:rPr>
        <w:fldChar w:fldCharType="begin"/>
      </w:r>
      <w:r>
        <w:rPr>
          <w:noProof/>
        </w:rPr>
        <w:instrText xml:space="preserve"> SEQ AppendixTable\s 8 </w:instrText>
      </w:r>
      <w:r>
        <w:rPr>
          <w:noProof/>
        </w:rPr>
        <w:fldChar w:fldCharType="separate"/>
      </w:r>
      <w:r w:rsidR="00FE34D1">
        <w:rPr>
          <w:noProof/>
        </w:rPr>
        <w:t>2</w:t>
      </w:r>
      <w:r>
        <w:rPr>
          <w:noProof/>
        </w:rPr>
        <w:fldChar w:fldCharType="end"/>
      </w:r>
      <w:r w:rsidRPr="002D239A">
        <w:t xml:space="preserve">: </w:t>
      </w:r>
      <w:r>
        <w:rPr>
          <w:noProof/>
        </w:rPr>
        <w:fldChar w:fldCharType="begin"/>
      </w:r>
      <w:r>
        <w:rPr>
          <w:noProof/>
        </w:rPr>
        <w:instrText xml:space="preserve"> STYLEREF  "Name of Proposal"  \* MERGEFORMAT </w:instrText>
      </w:r>
      <w:r>
        <w:rPr>
          <w:noProof/>
        </w:rPr>
        <w:fldChar w:fldCharType="separate"/>
      </w:r>
      <w:r w:rsidR="00FE34D1">
        <w:rPr>
          <w:noProof/>
        </w:rPr>
        <w:t>Changing the definition of “fuel efficient cars” in Section 25.1(4) of the Luxury Car Tax Act 2008</w:t>
      </w:r>
      <w:r>
        <w:rPr>
          <w:noProof/>
        </w:rPr>
        <w:fldChar w:fldCharType="end"/>
      </w:r>
      <w:r>
        <w:t xml:space="preserve"> – Underlying cash balance ($m)</w:t>
      </w:r>
      <w:r>
        <w:rPr>
          <w:vertAlign w:val="superscript"/>
        </w:rPr>
        <w:t>(a)</w:t>
      </w:r>
    </w:p>
    <w:p w14:paraId="6D3D8C65" w14:textId="7EF6244C" w:rsidR="002679A1" w:rsidRDefault="00CE4AFE" w:rsidP="00A952E5">
      <w:pPr>
        <w:pStyle w:val="PRRfootnote2"/>
      </w:pPr>
      <w:r w:rsidDel="00296D6B">
        <w:object w:dxaOrig="13650" w:dyaOrig="1800" w14:anchorId="6D2EB235">
          <v:shape id="_x0000_i1027" type="#_x0000_t75" style="width:740pt;height:97pt" o:ole="">
            <v:imagedata r:id="rId23" o:title=""/>
          </v:shape>
          <o:OLEObject Type="Embed" ProgID="Excel.Sheet.12" ShapeID="_x0000_i1027" DrawAspect="Content" ObjectID="_1722338070" r:id="rId24"/>
        </w:object>
      </w:r>
    </w:p>
    <w:p w14:paraId="1701DF39" w14:textId="14DC949A" w:rsidR="003156B5" w:rsidRPr="00CD1811" w:rsidRDefault="003156B5" w:rsidP="00A952E5">
      <w:pPr>
        <w:pStyle w:val="PRRfootnote2"/>
      </w:pPr>
      <w:r w:rsidRPr="00CD1811">
        <w:t>(a)</w:t>
      </w:r>
      <w:r w:rsidRPr="00CD1811">
        <w:tab/>
      </w:r>
      <w:r w:rsidRPr="00816E26">
        <w:t>A positive number for the underlying cash balance indicates an increase in receipts or a decrease in payments or net capital investment in cash terms. A negative number for the underlying cash balance indicates a decrease in receipts or an increase in payments or net capital investment in cash terms</w:t>
      </w:r>
      <w:r w:rsidRPr="00CD1811">
        <w:t xml:space="preserve">.  </w:t>
      </w:r>
    </w:p>
    <w:p w14:paraId="39C6B7F9" w14:textId="77777777" w:rsidR="003156B5" w:rsidRDefault="003156B5" w:rsidP="003156B5">
      <w:pPr>
        <w:pStyle w:val="PRRfootnote2"/>
        <w:numPr>
          <w:ilvl w:val="0"/>
          <w:numId w:val="22"/>
        </w:numPr>
        <w:ind w:left="284" w:hanging="284"/>
      </w:pPr>
      <w:r w:rsidRPr="00CD1811">
        <w:t>Indicates nil.</w:t>
      </w:r>
    </w:p>
    <w:p w14:paraId="59A01095" w14:textId="2C876122" w:rsidR="00824771" w:rsidRDefault="00824771" w:rsidP="004B52AF">
      <w:pPr>
        <w:spacing w:after="60" w:line="240" w:lineRule="auto"/>
        <w:rPr>
          <w:color w:val="FF0000"/>
        </w:rPr>
      </w:pPr>
    </w:p>
    <w:p w14:paraId="5C49D793" w14:textId="422B2204" w:rsidR="002679A1" w:rsidRDefault="002679A1" w:rsidP="00A952E5">
      <w:pPr>
        <w:pStyle w:val="Caption"/>
        <w:widowControl w:val="0"/>
        <w:tabs>
          <w:tab w:val="left" w:pos="9356"/>
        </w:tabs>
        <w:rPr>
          <w:vertAlign w:val="superscript"/>
        </w:rPr>
      </w:pPr>
      <w:r w:rsidRPr="002D239A">
        <w:lastRenderedPageBreak/>
        <w:t xml:space="preserve">Table </w:t>
      </w:r>
      <w:r>
        <w:rPr>
          <w:noProof/>
        </w:rPr>
        <w:fldChar w:fldCharType="begin"/>
      </w:r>
      <w:r>
        <w:rPr>
          <w:noProof/>
        </w:rPr>
        <w:instrText xml:space="preserve"> STYLEREF 8 \s </w:instrText>
      </w:r>
      <w:r>
        <w:rPr>
          <w:noProof/>
        </w:rPr>
        <w:fldChar w:fldCharType="separate"/>
      </w:r>
      <w:r w:rsidR="00FE34D1">
        <w:rPr>
          <w:noProof/>
        </w:rPr>
        <w:t>A</w:t>
      </w:r>
      <w:r>
        <w:rPr>
          <w:noProof/>
        </w:rPr>
        <w:fldChar w:fldCharType="end"/>
      </w:r>
      <w:r>
        <w:rPr>
          <w:noProof/>
        </w:rPr>
        <w:fldChar w:fldCharType="begin"/>
      </w:r>
      <w:r>
        <w:rPr>
          <w:noProof/>
        </w:rPr>
        <w:instrText xml:space="preserve"> SEQ AppendixTable\s 8 </w:instrText>
      </w:r>
      <w:r>
        <w:rPr>
          <w:noProof/>
        </w:rPr>
        <w:fldChar w:fldCharType="separate"/>
      </w:r>
      <w:r w:rsidR="00FE34D1">
        <w:rPr>
          <w:noProof/>
        </w:rPr>
        <w:t>3</w:t>
      </w:r>
      <w:r>
        <w:rPr>
          <w:noProof/>
        </w:rPr>
        <w:fldChar w:fldCharType="end"/>
      </w:r>
      <w:r w:rsidRPr="002D239A">
        <w:t xml:space="preserve">: </w:t>
      </w:r>
      <w:r>
        <w:rPr>
          <w:noProof/>
        </w:rPr>
        <w:fldChar w:fldCharType="begin"/>
      </w:r>
      <w:r>
        <w:rPr>
          <w:noProof/>
        </w:rPr>
        <w:instrText xml:space="preserve"> STYLEREF  "Name of Proposal"  \* MERGEFORMAT </w:instrText>
      </w:r>
      <w:r>
        <w:rPr>
          <w:noProof/>
        </w:rPr>
        <w:fldChar w:fldCharType="separate"/>
      </w:r>
      <w:r w:rsidR="00FE34D1">
        <w:rPr>
          <w:noProof/>
        </w:rPr>
        <w:t>Changing the definition of “fuel efficient cars” in Section 25.1(4) of the Luxury Car Tax Act 2008</w:t>
      </w:r>
      <w:r>
        <w:rPr>
          <w:noProof/>
        </w:rPr>
        <w:fldChar w:fldCharType="end"/>
      </w:r>
      <w:r>
        <w:t xml:space="preserve"> – </w:t>
      </w:r>
      <w:r w:rsidRPr="00422CB1">
        <w:t>Memorandum item: Public Debt Interest</w:t>
      </w:r>
      <w:r>
        <w:t> </w:t>
      </w:r>
      <w:r w:rsidRPr="00422CB1">
        <w:t>(PDI) impacts</w:t>
      </w:r>
      <w:r>
        <w:t xml:space="preserve"> – Fiscal and underlying cash balances ($m)</w:t>
      </w:r>
      <w:r>
        <w:rPr>
          <w:vertAlign w:val="superscript"/>
        </w:rPr>
        <w:t>(a)(b)</w:t>
      </w:r>
    </w:p>
    <w:p w14:paraId="6F6C2001" w14:textId="061B236C" w:rsidR="002679A1" w:rsidRDefault="00CE4AFE" w:rsidP="00A952E5">
      <w:pPr>
        <w:pStyle w:val="PRRfootnote2"/>
      </w:pPr>
      <w:r w:rsidDel="0012032B">
        <w:object w:dxaOrig="13650" w:dyaOrig="1065" w14:anchorId="34BD6C35">
          <v:shape id="_x0000_i1028" type="#_x0000_t75" style="width:740pt;height:58pt" o:ole="">
            <v:imagedata r:id="rId25" o:title=""/>
          </v:shape>
          <o:OLEObject Type="Embed" ProgID="Excel.Sheet.12" ShapeID="_x0000_i1028" DrawAspect="Content" ObjectID="_1722338071" r:id="rId26"/>
        </w:object>
      </w:r>
    </w:p>
    <w:p w14:paraId="07F93B65" w14:textId="335217E9" w:rsidR="002679A1" w:rsidRPr="00CD1811" w:rsidRDefault="002679A1" w:rsidP="00A952E5">
      <w:pPr>
        <w:pStyle w:val="PRRfootnote2"/>
      </w:pPr>
      <w:r w:rsidRPr="00CD1811">
        <w:t>(a)</w:t>
      </w:r>
      <w:r w:rsidRPr="00CD1811">
        <w:tab/>
      </w:r>
      <w:r>
        <w:t>As this table is presented as a memorandum item, these figures are not reflected in the totals above. This is consistent with the approach taken in the budget where the budget impact of most measures is presented excluding the impact on PDI. If the reader would like a complete picture of the total aggregate, then these figures would need to be added to the figures above. For further information on government borrowing and financing please refer to the PBO’s online budget glossary</w:t>
      </w:r>
      <w:r>
        <w:rPr>
          <w:rStyle w:val="FootnoteReference"/>
        </w:rPr>
        <w:footnoteReference w:id="4"/>
      </w:r>
      <w:r>
        <w:t>.</w:t>
      </w:r>
    </w:p>
    <w:p w14:paraId="7F6852BA" w14:textId="77777777" w:rsidR="002679A1" w:rsidRDefault="002679A1" w:rsidP="00A952E5">
      <w:pPr>
        <w:pStyle w:val="PRRfootnote2"/>
      </w:pPr>
      <w:r>
        <w:t>(b)</w:t>
      </w:r>
      <w:r>
        <w:tab/>
        <w:t>A</w:t>
      </w:r>
      <w:r w:rsidRPr="00CD1811">
        <w:t xml:space="preserve"> </w:t>
      </w:r>
      <w:r w:rsidRPr="001E5635">
        <w:t>positive number for the fiscal balance indicates an increase in revenue or a decrease in expenses or net capital investment in accrual terms. A negative number for the</w:t>
      </w:r>
      <w:r w:rsidRPr="00CD1811">
        <w:t xml:space="preserve"> fiscal balance indicates a decrease in revenue or an increase in expenses or net capital investment in accrual terms. </w:t>
      </w:r>
      <w:r w:rsidRPr="00816E26">
        <w:t xml:space="preserve">A positive number for the underlying cash balance indicates an increase in receipts or a decrease in payments or net capital investment in cash terms. A negative number for the underlying cash balance indicates a decrease in receipts or an increase in payments or net capital investment in cash terms. </w:t>
      </w:r>
    </w:p>
    <w:p w14:paraId="7927C37B" w14:textId="77777777" w:rsidR="002679A1" w:rsidRDefault="002679A1" w:rsidP="002679A1">
      <w:pPr>
        <w:pStyle w:val="PRRfootnote2"/>
        <w:numPr>
          <w:ilvl w:val="0"/>
          <w:numId w:val="22"/>
        </w:numPr>
        <w:ind w:left="284" w:hanging="284"/>
      </w:pPr>
      <w:r w:rsidRPr="00CD1811">
        <w:t>Indicates nil.</w:t>
      </w:r>
    </w:p>
    <w:p w14:paraId="60A61FC1" w14:textId="77777777" w:rsidR="002679A1" w:rsidRPr="00617691" w:rsidRDefault="002679A1" w:rsidP="004B52AF">
      <w:pPr>
        <w:spacing w:after="60" w:line="240" w:lineRule="auto"/>
        <w:rPr>
          <w:color w:val="FF0000"/>
        </w:rPr>
      </w:pPr>
    </w:p>
    <w:sectPr w:rsidR="002679A1" w:rsidRPr="00617691" w:rsidSect="00617691">
      <w:footerReference w:type="default" r:id="rId27"/>
      <w:pgSz w:w="16839" w:h="11907" w:orient="landscape" w:code="9"/>
      <w:pgMar w:top="992" w:right="907" w:bottom="992" w:left="1134" w:header="284" w:footer="45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47197" w14:textId="77777777" w:rsidR="005303CB" w:rsidRDefault="005303CB" w:rsidP="00A20802">
      <w:r>
        <w:separator/>
      </w:r>
    </w:p>
    <w:p w14:paraId="1B36AFB5" w14:textId="77777777" w:rsidR="005303CB" w:rsidRDefault="005303CB"/>
    <w:p w14:paraId="1BFF845A" w14:textId="77777777" w:rsidR="005303CB" w:rsidRDefault="005303CB"/>
  </w:endnote>
  <w:endnote w:type="continuationSeparator" w:id="0">
    <w:p w14:paraId="776CA83E" w14:textId="77777777" w:rsidR="005303CB" w:rsidRDefault="005303CB" w:rsidP="00A20802">
      <w:r>
        <w:continuationSeparator/>
      </w:r>
    </w:p>
    <w:p w14:paraId="1E7F4444" w14:textId="77777777" w:rsidR="005303CB" w:rsidRDefault="005303CB"/>
    <w:p w14:paraId="136AB45B" w14:textId="77777777" w:rsidR="005303CB" w:rsidRDefault="005303CB"/>
  </w:endnote>
  <w:endnote w:type="continuationNotice" w:id="1">
    <w:p w14:paraId="2E9D85E2" w14:textId="77777777" w:rsidR="005303CB" w:rsidRDefault="005303C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2B1B1" w14:textId="77777777" w:rsidR="00D05A5E" w:rsidRDefault="00D05A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CFDBB" w14:textId="4010DADB" w:rsidR="00C44D85" w:rsidRPr="004B52AF" w:rsidRDefault="00823E2B" w:rsidP="00F91A0D">
    <w:pPr>
      <w:pStyle w:val="Footer"/>
      <w:tabs>
        <w:tab w:val="clear" w:pos="4513"/>
        <w:tab w:val="center" w:pos="4535"/>
        <w:tab w:val="right" w:pos="9071"/>
      </w:tabs>
      <w:rPr>
        <w:b/>
        <w:bCs/>
        <w:sz w:val="22"/>
      </w:rPr>
    </w:pPr>
    <w:r>
      <w:rPr>
        <w:b/>
        <w:bCs/>
        <w:noProof/>
        <w:sz w:val="22"/>
      </w:rPr>
      <mc:AlternateContent>
        <mc:Choice Requires="wps">
          <w:drawing>
            <wp:anchor distT="0" distB="0" distL="114300" distR="114300" simplePos="0" relativeHeight="251658116" behindDoc="0" locked="0" layoutInCell="0" allowOverlap="1" wp14:anchorId="61A8E603" wp14:editId="52AF8260">
              <wp:simplePos x="0" y="0"/>
              <wp:positionH relativeFrom="page">
                <wp:align>center</wp:align>
              </wp:positionH>
              <wp:positionV relativeFrom="page">
                <wp:align>bottom</wp:align>
              </wp:positionV>
              <wp:extent cx="7772400" cy="463550"/>
              <wp:effectExtent l="0" t="0" r="0" b="12700"/>
              <wp:wrapNone/>
              <wp:docPr id="11" name="MSIPCM87a54c02bc16673cc942b93e" descr="{&quot;HashCode&quot;:-41494354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9A4162" w14:textId="700E9DAE" w:rsidR="00823E2B" w:rsidRPr="00D05A5E" w:rsidRDefault="00D05A5E" w:rsidP="00D05A5E">
                          <w:pPr>
                            <w:spacing w:before="0" w:after="0"/>
                            <w:jc w:val="center"/>
                            <w:rPr>
                              <w:rFonts w:ascii="Calibri" w:hAnsi="Calibri" w:cs="Calibri"/>
                              <w:color w:val="FF0000"/>
                              <w:sz w:val="20"/>
                            </w:rPr>
                          </w:pPr>
                          <w:r w:rsidRPr="00D05A5E">
                            <w:rPr>
                              <w:rFonts w:ascii="Calibri" w:hAnsi="Calibri" w:cs="Calibri"/>
                              <w:color w:val="FF0000"/>
                              <w:sz w:val="20"/>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1A8E603" id="_x0000_t202" coordsize="21600,21600" o:spt="202" path="m,l,21600r21600,l21600,xe">
              <v:stroke joinstyle="miter"/>
              <v:path gradientshapeok="t" o:connecttype="rect"/>
            </v:shapetype>
            <v:shape id="MSIPCM87a54c02bc16673cc942b93e" o:spid="_x0000_s1027" type="#_x0000_t202" alt="{&quot;HashCode&quot;:-414943542,&quot;Height&quot;:9999999.0,&quot;Width&quot;:9999999.0,&quot;Placement&quot;:&quot;Footer&quot;,&quot;Index&quot;:&quot;Primary&quot;,&quot;Section&quot;:1,&quot;Top&quot;:0.0,&quot;Left&quot;:0.0}" style="position:absolute;margin-left:0;margin-top:0;width:612pt;height:36.5pt;z-index:25165811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659A4162" w14:textId="700E9DAE" w:rsidR="00823E2B" w:rsidRPr="00D05A5E" w:rsidRDefault="00D05A5E" w:rsidP="00D05A5E">
                    <w:pPr>
                      <w:spacing w:before="0" w:after="0"/>
                      <w:jc w:val="center"/>
                      <w:rPr>
                        <w:rFonts w:ascii="Calibri" w:hAnsi="Calibri" w:cs="Calibri"/>
                        <w:color w:val="FF0000"/>
                        <w:sz w:val="20"/>
                      </w:rPr>
                    </w:pPr>
                    <w:r w:rsidRPr="00D05A5E">
                      <w:rPr>
                        <w:rFonts w:ascii="Calibri" w:hAnsi="Calibri" w:cs="Calibri"/>
                        <w:color w:val="FF0000"/>
                        <w:sz w:val="20"/>
                      </w:rPr>
                      <w:t>OFFICIAL: Sensitive</w:t>
                    </w:r>
                  </w:p>
                </w:txbxContent>
              </v:textbox>
              <w10:wrap anchorx="page" anchory="page"/>
            </v:shape>
          </w:pict>
        </mc:Fallback>
      </mc:AlternateContent>
    </w:r>
    <w:r w:rsidR="00AC2E15">
      <w:rPr>
        <w:b/>
        <w:bCs/>
        <w:noProof/>
        <w:sz w:val="22"/>
      </w:rPr>
      <mc:AlternateContent>
        <mc:Choice Requires="wps">
          <w:drawing>
            <wp:anchor distT="0" distB="0" distL="114300" distR="114300" simplePos="0" relativeHeight="251658180" behindDoc="0" locked="0" layoutInCell="0" allowOverlap="1" wp14:anchorId="7CCE5DF8" wp14:editId="41568A72">
              <wp:simplePos x="0" y="0"/>
              <wp:positionH relativeFrom="page">
                <wp:align>center</wp:align>
              </wp:positionH>
              <wp:positionV relativeFrom="page">
                <wp:align>bottom</wp:align>
              </wp:positionV>
              <wp:extent cx="7772400" cy="463550"/>
              <wp:effectExtent l="0" t="0" r="0" b="12700"/>
              <wp:wrapNone/>
              <wp:docPr id="5" name="MSIPCMea024185bf0acbc16e928090" descr="{&quot;HashCode&quot;:-414943542,&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A8B5AA" w14:textId="5EF112EA" w:rsidR="00AC2E15" w:rsidRPr="00D05A5E" w:rsidRDefault="00D05A5E" w:rsidP="00D05A5E">
                          <w:pPr>
                            <w:spacing w:before="0" w:after="0"/>
                            <w:jc w:val="center"/>
                            <w:rPr>
                              <w:rFonts w:ascii="Calibri" w:hAnsi="Calibri" w:cs="Calibri"/>
                              <w:strike/>
                              <w:color w:val="FF0000"/>
                              <w:sz w:val="20"/>
                            </w:rPr>
                          </w:pPr>
                          <w:r w:rsidRPr="00D05A5E">
                            <w:rPr>
                              <w:rFonts w:ascii="Calibri" w:hAnsi="Calibri" w:cs="Calibri"/>
                              <w:strike/>
                              <w:color w:val="FF0000"/>
                              <w:sz w:val="20"/>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CCE5DF8" id="MSIPCMea024185bf0acbc16e928090" o:spid="_x0000_s1028" type="#_x0000_t202" alt="{&quot;HashCode&quot;:-414943542,&quot;Height&quot;:9999999.0,&quot;Width&quot;:9999999.0,&quot;Placement&quot;:&quot;Footer&quot;,&quot;Index&quot;:&quot;Primary&quot;,&quot;Section&quot;:2,&quot;Top&quot;:0.0,&quot;Left&quot;:0.0}" style="position:absolute;margin-left:0;margin-top:0;width:612pt;height:36.5pt;z-index:25165818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09A8B5AA" w14:textId="5EF112EA" w:rsidR="00AC2E15" w:rsidRPr="00D05A5E" w:rsidRDefault="00D05A5E" w:rsidP="00D05A5E">
                    <w:pPr>
                      <w:spacing w:before="0" w:after="0"/>
                      <w:jc w:val="center"/>
                      <w:rPr>
                        <w:rFonts w:ascii="Calibri" w:hAnsi="Calibri" w:cs="Calibri"/>
                        <w:strike/>
                        <w:color w:val="FF0000"/>
                        <w:sz w:val="20"/>
                      </w:rPr>
                    </w:pPr>
                    <w:r w:rsidRPr="00D05A5E">
                      <w:rPr>
                        <w:rFonts w:ascii="Calibri" w:hAnsi="Calibri" w:cs="Calibri"/>
                        <w:strike/>
                        <w:color w:val="FF0000"/>
                        <w:sz w:val="20"/>
                      </w:rPr>
                      <w:t>OFFICIAL: Sensitive</w:t>
                    </w:r>
                  </w:p>
                </w:txbxContent>
              </v:textbox>
              <w10:wrap anchorx="page" anchory="page"/>
            </v:shape>
          </w:pict>
        </mc:Fallback>
      </mc:AlternateContent>
    </w:r>
    <w:r w:rsidR="00F91A0D">
      <w:rPr>
        <w:rStyle w:val="FooterChar"/>
        <w:b/>
        <w:bCs/>
        <w:sz w:val="22"/>
      </w:rPr>
      <w:tab/>
    </w:r>
    <w:r w:rsidR="00F91A0D">
      <w:rPr>
        <w:rStyle w:val="FooterChar"/>
        <w:b/>
        <w:bCs/>
        <w:sz w:val="22"/>
      </w:rPr>
      <w:tab/>
    </w:r>
    <w:r w:rsidR="003A34E7" w:rsidRPr="007C4069">
      <w:rPr>
        <w:rStyle w:val="FooterChar"/>
        <w:b/>
        <w:bCs/>
        <w:sz w:val="22"/>
      </w:rPr>
      <w:t xml:space="preserve">Page </w:t>
    </w:r>
    <w:r w:rsidR="003A34E7" w:rsidRPr="007C4069">
      <w:rPr>
        <w:rStyle w:val="FooterChar"/>
        <w:b/>
        <w:bCs/>
        <w:sz w:val="22"/>
      </w:rPr>
      <w:fldChar w:fldCharType="begin"/>
    </w:r>
    <w:r w:rsidR="003A34E7" w:rsidRPr="007C4069">
      <w:rPr>
        <w:rStyle w:val="FooterChar"/>
        <w:b/>
        <w:bCs/>
        <w:sz w:val="22"/>
      </w:rPr>
      <w:instrText xml:space="preserve"> PAGE  \* Arabic  \* MERGEFORMAT </w:instrText>
    </w:r>
    <w:r w:rsidR="003A34E7" w:rsidRPr="007C4069">
      <w:rPr>
        <w:rStyle w:val="FooterChar"/>
        <w:b/>
        <w:bCs/>
        <w:sz w:val="22"/>
      </w:rPr>
      <w:fldChar w:fldCharType="separate"/>
    </w:r>
    <w:r w:rsidR="00DB2819">
      <w:rPr>
        <w:rStyle w:val="FooterChar"/>
        <w:b/>
        <w:bCs/>
        <w:noProof/>
        <w:sz w:val="22"/>
      </w:rPr>
      <w:t>3</w:t>
    </w:r>
    <w:r w:rsidR="003A34E7" w:rsidRPr="007C4069">
      <w:rPr>
        <w:rStyle w:val="FooterChar"/>
        <w:b/>
        <w:bCs/>
        <w:sz w:val="22"/>
      </w:rPr>
      <w:fldChar w:fldCharType="end"/>
    </w:r>
    <w:r w:rsidR="003A34E7" w:rsidRPr="007C4069">
      <w:rPr>
        <w:rStyle w:val="FooterChar"/>
        <w:b/>
        <w:bCs/>
        <w:sz w:val="22"/>
      </w:rPr>
      <w:t xml:space="preserve"> of</w:t>
    </w:r>
    <w:r w:rsidR="004B52AF">
      <w:rPr>
        <w:rStyle w:val="FooterChar"/>
        <w:b/>
        <w:bCs/>
        <w:sz w:val="22"/>
      </w:rPr>
      <w:t xml:space="preserve"> </w:t>
    </w:r>
    <w:r w:rsidR="00382B08">
      <w:rPr>
        <w:rStyle w:val="FooterChar"/>
        <w:b/>
        <w:bCs/>
        <w:sz w:val="22"/>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D403E" w14:textId="6C1952E8" w:rsidR="00F91A0D" w:rsidRPr="002E1EA9" w:rsidRDefault="00823E2B" w:rsidP="00F91A0D">
    <w:pPr>
      <w:pStyle w:val="Footer"/>
      <w:rPr>
        <w:b/>
        <w:color w:val="auto"/>
        <w:sz w:val="20"/>
        <w:szCs w:val="20"/>
      </w:rPr>
    </w:pPr>
    <w:r>
      <w:rPr>
        <w:rFonts w:ascii="Calibri" w:hAnsi="Calibri" w:cs="Arial"/>
        <w:b/>
        <w:noProof/>
        <w:color w:val="auto"/>
        <w:sz w:val="20"/>
        <w:szCs w:val="20"/>
      </w:rPr>
      <mc:AlternateContent>
        <mc:Choice Requires="wps">
          <w:drawing>
            <wp:anchor distT="0" distB="0" distL="114300" distR="114300" simplePos="0" relativeHeight="251686655" behindDoc="0" locked="0" layoutInCell="0" allowOverlap="1" wp14:anchorId="228E7875" wp14:editId="49980942">
              <wp:simplePos x="0" y="0"/>
              <wp:positionH relativeFrom="page">
                <wp:align>center</wp:align>
              </wp:positionH>
              <wp:positionV relativeFrom="page">
                <wp:align>bottom</wp:align>
              </wp:positionV>
              <wp:extent cx="7772400" cy="463550"/>
              <wp:effectExtent l="0" t="0" r="0" b="12700"/>
              <wp:wrapNone/>
              <wp:docPr id="12" name="MSIPCMe42f4621aad9557cba6c49f5" descr="{&quot;HashCode&quot;:-41494354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9D3C40" w14:textId="5392E4D9" w:rsidR="00823E2B" w:rsidRPr="00D05A5E" w:rsidRDefault="00D05A5E" w:rsidP="00D05A5E">
                          <w:pPr>
                            <w:spacing w:before="0" w:after="0"/>
                            <w:jc w:val="center"/>
                            <w:rPr>
                              <w:rFonts w:ascii="Calibri" w:hAnsi="Calibri" w:cs="Calibri"/>
                              <w:color w:val="FF0000"/>
                              <w:sz w:val="20"/>
                            </w:rPr>
                          </w:pPr>
                          <w:r w:rsidRPr="00D05A5E">
                            <w:rPr>
                              <w:rFonts w:ascii="Calibri" w:hAnsi="Calibri" w:cs="Calibri"/>
                              <w:color w:val="FF0000"/>
                              <w:sz w:val="20"/>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28E7875" id="_x0000_t202" coordsize="21600,21600" o:spt="202" path="m,l,21600r21600,l21600,xe">
              <v:stroke joinstyle="miter"/>
              <v:path gradientshapeok="t" o:connecttype="rect"/>
            </v:shapetype>
            <v:shape id="MSIPCMe42f4621aad9557cba6c49f5" o:spid="_x0000_s1030" type="#_x0000_t202" alt="{&quot;HashCode&quot;:-414943542,&quot;Height&quot;:9999999.0,&quot;Width&quot;:9999999.0,&quot;Placement&quot;:&quot;Footer&quot;,&quot;Index&quot;:&quot;FirstPage&quot;,&quot;Section&quot;:1,&quot;Top&quot;:0.0,&quot;Left&quot;:0.0}" style="position:absolute;margin-left:0;margin-top:0;width:612pt;height:36.5pt;z-index:2516866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4C9D3C40" w14:textId="5392E4D9" w:rsidR="00823E2B" w:rsidRPr="00D05A5E" w:rsidRDefault="00D05A5E" w:rsidP="00D05A5E">
                    <w:pPr>
                      <w:spacing w:before="0" w:after="0"/>
                      <w:jc w:val="center"/>
                      <w:rPr>
                        <w:rFonts w:ascii="Calibri" w:hAnsi="Calibri" w:cs="Calibri"/>
                        <w:color w:val="FF0000"/>
                        <w:sz w:val="20"/>
                      </w:rPr>
                    </w:pPr>
                    <w:r w:rsidRPr="00D05A5E">
                      <w:rPr>
                        <w:rFonts w:ascii="Calibri" w:hAnsi="Calibri" w:cs="Calibri"/>
                        <w:color w:val="FF0000"/>
                        <w:sz w:val="20"/>
                      </w:rPr>
                      <w:t>OFFICIAL: Sensitive</w:t>
                    </w:r>
                  </w:p>
                </w:txbxContent>
              </v:textbox>
              <w10:wrap anchorx="page" anchory="page"/>
            </v:shape>
          </w:pict>
        </mc:Fallback>
      </mc:AlternateContent>
    </w:r>
    <w:r w:rsidR="002E1EA9">
      <w:rPr>
        <w:rFonts w:ascii="Calibri" w:hAnsi="Calibri" w:cs="Arial"/>
        <w:b/>
        <w:noProof/>
        <w:color w:val="auto"/>
        <w:sz w:val="20"/>
        <w:szCs w:val="20"/>
      </w:rPr>
      <mc:AlternateContent>
        <mc:Choice Requires="wps">
          <w:drawing>
            <wp:anchor distT="0" distB="0" distL="114300" distR="114300" simplePos="0" relativeHeight="251636736" behindDoc="0" locked="0" layoutInCell="0" allowOverlap="1" wp14:anchorId="63795493" wp14:editId="5D91320E">
              <wp:simplePos x="0" y="0"/>
              <wp:positionH relativeFrom="page">
                <wp:align>center</wp:align>
              </wp:positionH>
              <wp:positionV relativeFrom="page">
                <wp:align>bottom</wp:align>
              </wp:positionV>
              <wp:extent cx="7772400" cy="463550"/>
              <wp:effectExtent l="0" t="0" r="0" b="12700"/>
              <wp:wrapNone/>
              <wp:docPr id="16" name="MSIPCMd45d4f178c403159ed0fa561" descr="{&quot;HashCode&quot;:-414943542,&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D581A5" w14:textId="0E479CEA" w:rsidR="002E1EA9" w:rsidRPr="00382B08" w:rsidRDefault="00E465F5" w:rsidP="00E465F5">
                          <w:pPr>
                            <w:spacing w:before="0" w:after="0"/>
                            <w:jc w:val="center"/>
                            <w:rPr>
                              <w:rFonts w:ascii="Calibri" w:hAnsi="Calibri" w:cs="Calibri"/>
                              <w:strike/>
                              <w:color w:val="FF0000"/>
                              <w:sz w:val="20"/>
                            </w:rPr>
                          </w:pPr>
                          <w:r w:rsidRPr="00382B08">
                            <w:rPr>
                              <w:rFonts w:ascii="Calibri" w:hAnsi="Calibri" w:cs="Calibri"/>
                              <w:strike/>
                              <w:color w:val="FF0000"/>
                              <w:sz w:val="20"/>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3795493" id="MSIPCMd45d4f178c403159ed0fa561" o:spid="_x0000_s1031" type="#_x0000_t202" alt="{&quot;HashCode&quot;:-414943542,&quot;Height&quot;:9999999.0,&quot;Width&quot;:9999999.0,&quot;Placement&quot;:&quot;Footer&quot;,&quot;Index&quot;:&quot;FirstPage&quot;,&quot;Section&quot;:2,&quot;Top&quot;:0.0,&quot;Left&quot;:0.0}" style="position:absolute;margin-left:0;margin-top:0;width:612pt;height:36.5pt;z-index:2516367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53D581A5" w14:textId="0E479CEA" w:rsidR="002E1EA9" w:rsidRPr="00382B08" w:rsidRDefault="00E465F5" w:rsidP="00E465F5">
                    <w:pPr>
                      <w:spacing w:before="0" w:after="0"/>
                      <w:jc w:val="center"/>
                      <w:rPr>
                        <w:rFonts w:ascii="Calibri" w:hAnsi="Calibri" w:cs="Calibri"/>
                        <w:strike/>
                        <w:color w:val="FF0000"/>
                        <w:sz w:val="20"/>
                      </w:rPr>
                    </w:pPr>
                    <w:r w:rsidRPr="00382B08">
                      <w:rPr>
                        <w:rFonts w:ascii="Calibri" w:hAnsi="Calibri" w:cs="Calibri"/>
                        <w:strike/>
                        <w:color w:val="FF0000"/>
                        <w:sz w:val="20"/>
                      </w:rPr>
                      <w:t>OFFICIAL: Sensitive</w:t>
                    </w:r>
                  </w:p>
                </w:txbxContent>
              </v:textbox>
              <w10:wrap anchorx="page" anchory="page"/>
            </v:shape>
          </w:pict>
        </mc:Fallback>
      </mc:AlternateContent>
    </w:r>
    <w:r w:rsidR="00F91A0D" w:rsidRPr="002E1EA9">
      <w:rPr>
        <w:rStyle w:val="FooterChar"/>
        <w:rFonts w:ascii="Calibri" w:hAnsi="Calibri" w:cs="Arial"/>
        <w:b/>
        <w:color w:val="auto"/>
        <w:sz w:val="20"/>
        <w:szCs w:val="20"/>
      </w:rPr>
      <w:t>PBO reference PR</w:t>
    </w:r>
    <w:r w:rsidR="00840092">
      <w:rPr>
        <w:rStyle w:val="FooterChar"/>
        <w:rFonts w:ascii="Calibri" w:hAnsi="Calibri" w:cs="Arial"/>
        <w:b/>
        <w:color w:val="auto"/>
        <w:sz w:val="20"/>
        <w:szCs w:val="20"/>
      </w:rPr>
      <w:t>-2022-047</w:t>
    </w:r>
    <w:r w:rsidR="00F91A0D" w:rsidRPr="002E1EA9">
      <w:rPr>
        <w:rStyle w:val="FooterChar"/>
        <w:rFonts w:ascii="Calibri" w:hAnsi="Calibri" w:cs="Arial"/>
        <w:b/>
        <w:color w:val="auto"/>
        <w:sz w:val="20"/>
        <w:szCs w:val="20"/>
      </w:rPr>
      <w:tab/>
    </w:r>
    <w:r w:rsidR="00F91A0D" w:rsidRPr="002E1EA9">
      <w:rPr>
        <w:rStyle w:val="FooterChar"/>
        <w:rFonts w:ascii="Calibri" w:hAnsi="Calibri" w:cs="Arial"/>
        <w:b/>
        <w:color w:val="auto"/>
        <w:sz w:val="20"/>
        <w:szCs w:val="20"/>
      </w:rPr>
      <w:tab/>
    </w:r>
    <w:r w:rsidR="00F91A0D" w:rsidRPr="002E1EA9">
      <w:rPr>
        <w:rStyle w:val="FooterChar"/>
        <w:b/>
        <w:color w:val="auto"/>
        <w:sz w:val="20"/>
        <w:szCs w:val="20"/>
      </w:rPr>
      <w:t xml:space="preserve">Page </w:t>
    </w:r>
    <w:r w:rsidR="00F91A0D" w:rsidRPr="002E1EA9">
      <w:rPr>
        <w:rStyle w:val="FooterChar"/>
        <w:b/>
        <w:color w:val="auto"/>
        <w:sz w:val="20"/>
        <w:szCs w:val="20"/>
      </w:rPr>
      <w:fldChar w:fldCharType="begin"/>
    </w:r>
    <w:r w:rsidR="00F91A0D" w:rsidRPr="002E1EA9">
      <w:rPr>
        <w:rStyle w:val="FooterChar"/>
        <w:b/>
        <w:color w:val="auto"/>
        <w:sz w:val="20"/>
        <w:szCs w:val="20"/>
      </w:rPr>
      <w:instrText xml:space="preserve"> PAGE  \* Arabic  \* MERGEFORMAT </w:instrText>
    </w:r>
    <w:r w:rsidR="00F91A0D" w:rsidRPr="002E1EA9">
      <w:rPr>
        <w:rStyle w:val="FooterChar"/>
        <w:b/>
        <w:color w:val="auto"/>
        <w:sz w:val="20"/>
        <w:szCs w:val="20"/>
      </w:rPr>
      <w:fldChar w:fldCharType="separate"/>
    </w:r>
    <w:r w:rsidR="00DB2819" w:rsidRPr="002E1EA9">
      <w:rPr>
        <w:rStyle w:val="FooterChar"/>
        <w:b/>
        <w:noProof/>
        <w:color w:val="auto"/>
        <w:sz w:val="20"/>
        <w:szCs w:val="20"/>
      </w:rPr>
      <w:t>1</w:t>
    </w:r>
    <w:r w:rsidR="00F91A0D" w:rsidRPr="002E1EA9">
      <w:rPr>
        <w:rStyle w:val="FooterChar"/>
        <w:b/>
        <w:color w:val="auto"/>
        <w:sz w:val="20"/>
        <w:szCs w:val="20"/>
      </w:rPr>
      <w:fldChar w:fldCharType="end"/>
    </w:r>
    <w:r w:rsidR="00F91A0D" w:rsidRPr="002E1EA9">
      <w:rPr>
        <w:rStyle w:val="FooterChar"/>
        <w:b/>
        <w:color w:val="auto"/>
        <w:sz w:val="20"/>
        <w:szCs w:val="20"/>
      </w:rPr>
      <w:t xml:space="preserve"> of </w:t>
    </w:r>
    <w:r w:rsidR="00382B08">
      <w:rPr>
        <w:rStyle w:val="FooterChar"/>
        <w:b/>
        <w:bCs/>
        <w:color w:val="auto"/>
        <w:sz w:val="20"/>
        <w:szCs w:val="20"/>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A01CE" w14:textId="1B170BAC" w:rsidR="00617691" w:rsidRPr="004B52AF" w:rsidRDefault="00AC2E15" w:rsidP="00F91A0D">
    <w:pPr>
      <w:pStyle w:val="Footer"/>
      <w:tabs>
        <w:tab w:val="clear" w:pos="4513"/>
        <w:tab w:val="center" w:pos="4535"/>
        <w:tab w:val="right" w:pos="9071"/>
      </w:tabs>
      <w:rPr>
        <w:b/>
        <w:bCs/>
        <w:sz w:val="22"/>
      </w:rPr>
    </w:pPr>
    <w:r>
      <w:rPr>
        <w:b/>
        <w:bCs/>
        <w:noProof/>
        <w:sz w:val="22"/>
      </w:rPr>
      <mc:AlternateContent>
        <mc:Choice Requires="wps">
          <w:drawing>
            <wp:anchor distT="0" distB="0" distL="114300" distR="114300" simplePos="0" relativeHeight="251658246" behindDoc="0" locked="0" layoutInCell="0" allowOverlap="1" wp14:anchorId="7D9FAAFE" wp14:editId="1152A02E">
              <wp:simplePos x="0" y="0"/>
              <wp:positionH relativeFrom="page">
                <wp:align>center</wp:align>
              </wp:positionH>
              <wp:positionV relativeFrom="page">
                <wp:align>bottom</wp:align>
              </wp:positionV>
              <wp:extent cx="7772400" cy="463550"/>
              <wp:effectExtent l="0" t="0" r="0" b="12700"/>
              <wp:wrapNone/>
              <wp:docPr id="7" name="MSIPCMf5524a8ca67d3f8559bfa22d" descr="{&quot;HashCode&quot;:-41494354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D88AF0" w14:textId="21A04160" w:rsidR="00AC2E15" w:rsidRPr="00D05A5E" w:rsidRDefault="00E465F5" w:rsidP="00E465F5">
                          <w:pPr>
                            <w:spacing w:before="0" w:after="0"/>
                            <w:jc w:val="center"/>
                            <w:rPr>
                              <w:rFonts w:ascii="Calibri" w:hAnsi="Calibri" w:cs="Calibri"/>
                              <w:strike/>
                              <w:color w:val="FF0000"/>
                              <w:sz w:val="20"/>
                            </w:rPr>
                          </w:pPr>
                          <w:r w:rsidRPr="00D05A5E">
                            <w:rPr>
                              <w:rFonts w:ascii="Calibri" w:hAnsi="Calibri" w:cs="Calibri"/>
                              <w:strike/>
                              <w:color w:val="FF0000"/>
                              <w:sz w:val="20"/>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D9FAAFE" id="_x0000_t202" coordsize="21600,21600" o:spt="202" path="m,l,21600r21600,l21600,xe">
              <v:stroke joinstyle="miter"/>
              <v:path gradientshapeok="t" o:connecttype="rect"/>
            </v:shapetype>
            <v:shape id="MSIPCMf5524a8ca67d3f8559bfa22d" o:spid="_x0000_s1032" type="#_x0000_t202" alt="{&quot;HashCode&quot;:-414943542,&quot;Height&quot;:9999999.0,&quot;Width&quot;:9999999.0,&quot;Placement&quot;:&quot;Footer&quot;,&quot;Index&quot;:&quot;Primary&quot;,&quot;Section&quot;:3,&quot;Top&quot;:0.0,&quot;Left&quot;:0.0}" style="position:absolute;margin-left:0;margin-top:0;width:612pt;height:36.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3ED88AF0" w14:textId="21A04160" w:rsidR="00AC2E15" w:rsidRPr="00D05A5E" w:rsidRDefault="00E465F5" w:rsidP="00E465F5">
                    <w:pPr>
                      <w:spacing w:before="0" w:after="0"/>
                      <w:jc w:val="center"/>
                      <w:rPr>
                        <w:rFonts w:ascii="Calibri" w:hAnsi="Calibri" w:cs="Calibri"/>
                        <w:strike/>
                        <w:color w:val="FF0000"/>
                        <w:sz w:val="20"/>
                      </w:rPr>
                    </w:pPr>
                    <w:r w:rsidRPr="00D05A5E">
                      <w:rPr>
                        <w:rFonts w:ascii="Calibri" w:hAnsi="Calibri" w:cs="Calibri"/>
                        <w:strike/>
                        <w:color w:val="FF0000"/>
                        <w:sz w:val="20"/>
                      </w:rPr>
                      <w:t>OFFICIAL: Sensitive</w:t>
                    </w:r>
                  </w:p>
                </w:txbxContent>
              </v:textbox>
              <w10:wrap anchorx="page" anchory="page"/>
            </v:shape>
          </w:pict>
        </mc:Fallback>
      </mc:AlternateContent>
    </w:r>
    <w:r w:rsidR="00617691">
      <w:rPr>
        <w:rStyle w:val="FooterChar"/>
        <w:b/>
        <w:bCs/>
        <w:sz w:val="22"/>
      </w:rPr>
      <w:tab/>
    </w:r>
    <w:r w:rsidR="00617691">
      <w:rPr>
        <w:rStyle w:val="FooterChar"/>
        <w:b/>
        <w:bCs/>
        <w:sz w:val="22"/>
      </w:rPr>
      <w:tab/>
    </w:r>
    <w:r w:rsidR="00617691">
      <w:rPr>
        <w:rStyle w:val="FooterChar"/>
        <w:b/>
        <w:bCs/>
        <w:sz w:val="22"/>
      </w:rPr>
      <w:tab/>
    </w:r>
    <w:r w:rsidR="00617691">
      <w:rPr>
        <w:rStyle w:val="FooterChar"/>
        <w:b/>
        <w:bCs/>
        <w:sz w:val="22"/>
      </w:rPr>
      <w:tab/>
    </w:r>
    <w:r w:rsidR="00617691">
      <w:rPr>
        <w:rStyle w:val="FooterChar"/>
        <w:b/>
        <w:bCs/>
        <w:sz w:val="22"/>
      </w:rPr>
      <w:tab/>
    </w:r>
    <w:r w:rsidR="00617691">
      <w:rPr>
        <w:rStyle w:val="FooterChar"/>
        <w:b/>
        <w:bCs/>
        <w:sz w:val="22"/>
      </w:rPr>
      <w:tab/>
    </w:r>
    <w:r w:rsidR="00617691">
      <w:rPr>
        <w:rStyle w:val="FooterChar"/>
        <w:b/>
        <w:bCs/>
        <w:sz w:val="22"/>
      </w:rPr>
      <w:tab/>
    </w:r>
    <w:r w:rsidR="00617691">
      <w:rPr>
        <w:rStyle w:val="FooterChar"/>
        <w:b/>
        <w:bCs/>
        <w:sz w:val="22"/>
      </w:rPr>
      <w:tab/>
    </w:r>
    <w:r w:rsidR="00617691">
      <w:rPr>
        <w:rStyle w:val="FooterChar"/>
        <w:b/>
        <w:bCs/>
        <w:sz w:val="22"/>
      </w:rPr>
      <w:tab/>
    </w:r>
    <w:r w:rsidR="00617691">
      <w:rPr>
        <w:rStyle w:val="FooterChar"/>
        <w:b/>
        <w:bCs/>
        <w:sz w:val="22"/>
      </w:rPr>
      <w:tab/>
    </w:r>
    <w:r w:rsidR="00617691" w:rsidRPr="007C4069">
      <w:rPr>
        <w:rStyle w:val="FooterChar"/>
        <w:b/>
        <w:bCs/>
        <w:sz w:val="22"/>
      </w:rPr>
      <w:t xml:space="preserve">Page </w:t>
    </w:r>
    <w:r w:rsidR="00617691" w:rsidRPr="007C4069">
      <w:rPr>
        <w:rStyle w:val="FooterChar"/>
        <w:b/>
        <w:bCs/>
        <w:sz w:val="22"/>
      </w:rPr>
      <w:fldChar w:fldCharType="begin"/>
    </w:r>
    <w:r w:rsidR="00617691" w:rsidRPr="007C4069">
      <w:rPr>
        <w:rStyle w:val="FooterChar"/>
        <w:b/>
        <w:bCs/>
        <w:sz w:val="22"/>
      </w:rPr>
      <w:instrText xml:space="preserve"> PAGE  \* Arabic  \* MERGEFORMAT </w:instrText>
    </w:r>
    <w:r w:rsidR="00617691" w:rsidRPr="007C4069">
      <w:rPr>
        <w:rStyle w:val="FooterChar"/>
        <w:b/>
        <w:bCs/>
        <w:sz w:val="22"/>
      </w:rPr>
      <w:fldChar w:fldCharType="separate"/>
    </w:r>
    <w:r w:rsidR="00617691">
      <w:rPr>
        <w:rStyle w:val="FooterChar"/>
        <w:b/>
        <w:bCs/>
        <w:noProof/>
        <w:sz w:val="22"/>
      </w:rPr>
      <w:t>3</w:t>
    </w:r>
    <w:r w:rsidR="00617691" w:rsidRPr="007C4069">
      <w:rPr>
        <w:rStyle w:val="FooterChar"/>
        <w:b/>
        <w:bCs/>
        <w:sz w:val="22"/>
      </w:rPr>
      <w:fldChar w:fldCharType="end"/>
    </w:r>
    <w:r w:rsidR="00617691" w:rsidRPr="007C4069">
      <w:rPr>
        <w:rStyle w:val="FooterChar"/>
        <w:b/>
        <w:bCs/>
        <w:sz w:val="22"/>
      </w:rPr>
      <w:t xml:space="preserve"> of</w:t>
    </w:r>
    <w:r w:rsidR="00617691">
      <w:rPr>
        <w:rStyle w:val="FooterChar"/>
        <w:b/>
        <w:bCs/>
        <w:sz w:val="22"/>
      </w:rPr>
      <w:t xml:space="preserve"> </w:t>
    </w:r>
    <w:r w:rsidR="00382B08">
      <w:rPr>
        <w:rStyle w:val="FooterChar"/>
        <w:b/>
        <w:bCs/>
        <w:sz w:val="22"/>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74EB3" w14:textId="77777777" w:rsidR="005303CB" w:rsidRPr="000557A7" w:rsidRDefault="005303CB" w:rsidP="008D5A11">
      <w:pPr>
        <w:pBdr>
          <w:top w:val="single" w:sz="4" w:space="1" w:color="auto"/>
        </w:pBdr>
        <w:spacing w:before="240" w:line="60" w:lineRule="exact"/>
        <w:rPr>
          <w:sz w:val="16"/>
          <w:szCs w:val="16"/>
        </w:rPr>
      </w:pPr>
    </w:p>
  </w:footnote>
  <w:footnote w:type="continuationSeparator" w:id="0">
    <w:p w14:paraId="1E4E4EB7" w14:textId="77777777" w:rsidR="005303CB" w:rsidRDefault="005303CB" w:rsidP="00A20802">
      <w:r>
        <w:continuationSeparator/>
      </w:r>
    </w:p>
    <w:p w14:paraId="3D2E7EF3" w14:textId="77777777" w:rsidR="005303CB" w:rsidRDefault="005303CB"/>
    <w:p w14:paraId="3BC8FA28" w14:textId="77777777" w:rsidR="005303CB" w:rsidRDefault="005303CB"/>
  </w:footnote>
  <w:footnote w:type="continuationNotice" w:id="1">
    <w:p w14:paraId="14F189B8" w14:textId="77777777" w:rsidR="005303CB" w:rsidRDefault="005303CB">
      <w:pPr>
        <w:spacing w:before="0" w:after="0" w:line="240" w:lineRule="auto"/>
      </w:pPr>
    </w:p>
  </w:footnote>
  <w:footnote w:id="2">
    <w:p w14:paraId="16B2E23F" w14:textId="5C189FBE" w:rsidR="009A0A9F" w:rsidRPr="00D717A8" w:rsidRDefault="009A0A9F">
      <w:pPr>
        <w:pStyle w:val="FootnoteText"/>
        <w:rPr>
          <w:lang w:val="en-US"/>
        </w:rPr>
      </w:pPr>
      <w:r>
        <w:rPr>
          <w:rStyle w:val="FootnoteReference"/>
        </w:rPr>
        <w:footnoteRef/>
      </w:r>
      <w:r>
        <w:t xml:space="preserve"> </w:t>
      </w:r>
      <w:r>
        <w:rPr>
          <w:lang w:val="en-US"/>
        </w:rPr>
        <w:t xml:space="preserve">See </w:t>
      </w:r>
      <w:r w:rsidR="006111A1" w:rsidRPr="006E3385">
        <w:t>Fridstrøm</w:t>
      </w:r>
      <w:r w:rsidR="006111A1">
        <w:t>, L.</w:t>
      </w:r>
      <w:r w:rsidR="006111A1" w:rsidRPr="006E3385">
        <w:t xml:space="preserve"> </w:t>
      </w:r>
      <w:r w:rsidR="006111A1">
        <w:t>and</w:t>
      </w:r>
      <w:r w:rsidR="006111A1" w:rsidRPr="006E3385">
        <w:t xml:space="preserve"> Østli</w:t>
      </w:r>
      <w:r w:rsidR="006111A1">
        <w:t>, V.</w:t>
      </w:r>
      <w:r w:rsidR="007F22A5">
        <w:t xml:space="preserve"> in the referenced data sources.</w:t>
      </w:r>
    </w:p>
  </w:footnote>
  <w:footnote w:id="3">
    <w:p w14:paraId="6AD8F968" w14:textId="77777777" w:rsidR="001C7A03" w:rsidRPr="007D78D6" w:rsidRDefault="001C7A03" w:rsidP="007D78D6">
      <w:pPr>
        <w:spacing w:before="60"/>
        <w:rPr>
          <w:sz w:val="14"/>
          <w:szCs w:val="16"/>
        </w:rPr>
      </w:pPr>
      <w:r>
        <w:rPr>
          <w:rStyle w:val="FootnoteReference"/>
        </w:rPr>
        <w:footnoteRef/>
      </w:r>
      <w:r>
        <w:t xml:space="preserve"> </w:t>
      </w:r>
      <w:hyperlink r:id="rId1" w:history="1">
        <w:r w:rsidRPr="0007551F">
          <w:rPr>
            <w:rStyle w:val="Hyperlink"/>
            <w:sz w:val="14"/>
            <w:szCs w:val="16"/>
          </w:rPr>
          <w:t>https://www.aph.gov.au/About_Parliament/Parliamentary_Departments/Parliamentary_Budget_Office/Costings_and_budget_information</w:t>
        </w:r>
      </w:hyperlink>
      <w:r w:rsidRPr="0007551F">
        <w:rPr>
          <w:sz w:val="14"/>
          <w:szCs w:val="16"/>
        </w:rPr>
        <w:t xml:space="preserve"> </w:t>
      </w:r>
    </w:p>
  </w:footnote>
  <w:footnote w:id="4">
    <w:p w14:paraId="05833016" w14:textId="77777777" w:rsidR="002679A1" w:rsidRDefault="002679A1" w:rsidP="00A952E5">
      <w:pPr>
        <w:pStyle w:val="FootnoteText"/>
      </w:pPr>
      <w:r>
        <w:rPr>
          <w:rStyle w:val="FootnoteReference"/>
        </w:rPr>
        <w:footnoteRef/>
      </w:r>
      <w:r>
        <w:t xml:space="preserve"> </w:t>
      </w:r>
      <w:hyperlink r:id="rId2" w:history="1">
        <w:r>
          <w:rPr>
            <w:rStyle w:val="Hyperlink"/>
          </w:rPr>
          <w:t>Online budget glossary – Parliament of Australia (aph.gov.au)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C6C4D" w14:textId="77777777" w:rsidR="00D05A5E" w:rsidRDefault="00D05A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95226" w14:textId="1CDD6434" w:rsidR="00382B08" w:rsidRPr="00566720" w:rsidRDefault="00EA31A7" w:rsidP="00566720">
    <w:pPr>
      <w:pStyle w:val="Header"/>
    </w:pPr>
    <w:r>
      <w:rPr>
        <w:noProof/>
      </w:rPr>
      <mc:AlternateContent>
        <mc:Choice Requires="wps">
          <w:drawing>
            <wp:anchor distT="0" distB="0" distL="114300" distR="114300" simplePos="0" relativeHeight="251687295" behindDoc="0" locked="0" layoutInCell="0" allowOverlap="1" wp14:anchorId="7459E1B9" wp14:editId="7AF5F79D">
              <wp:simplePos x="0" y="0"/>
              <wp:positionH relativeFrom="page">
                <wp:align>center</wp:align>
              </wp:positionH>
              <wp:positionV relativeFrom="page">
                <wp:align>top</wp:align>
              </wp:positionV>
              <wp:extent cx="7772400" cy="463550"/>
              <wp:effectExtent l="0" t="0" r="0" b="12700"/>
              <wp:wrapNone/>
              <wp:docPr id="20" name="MSIPCM91304981bad8e25b80c67e1e" descr="{&quot;HashCode&quot;:-43908111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2EEA58" w14:textId="4D988798" w:rsidR="00EA31A7" w:rsidRPr="00D05A5E" w:rsidRDefault="00D05A5E" w:rsidP="00D05A5E">
                          <w:pPr>
                            <w:spacing w:before="0" w:after="0"/>
                            <w:jc w:val="center"/>
                            <w:rPr>
                              <w:rFonts w:ascii="Calibri" w:hAnsi="Calibri" w:cs="Calibri"/>
                              <w:strike/>
                              <w:color w:val="FF0000"/>
                              <w:sz w:val="20"/>
                            </w:rPr>
                          </w:pPr>
                          <w:r w:rsidRPr="00D05A5E">
                            <w:rPr>
                              <w:rFonts w:ascii="Calibri" w:hAnsi="Calibri" w:cs="Calibri"/>
                              <w:strike/>
                              <w:color w:val="FF0000"/>
                              <w:sz w:val="20"/>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459E1B9" id="_x0000_t202" coordsize="21600,21600" o:spt="202" path="m,l,21600r21600,l21600,xe">
              <v:stroke joinstyle="miter"/>
              <v:path gradientshapeok="t" o:connecttype="rect"/>
            </v:shapetype>
            <v:shape id="MSIPCM91304981bad8e25b80c67e1e" o:spid="_x0000_s1026" type="#_x0000_t202" alt="{&quot;HashCode&quot;:-439081111,&quot;Height&quot;:9999999.0,&quot;Width&quot;:9999999.0,&quot;Placement&quot;:&quot;Header&quot;,&quot;Index&quot;:&quot;Primary&quot;,&quot;Section&quot;:1,&quot;Top&quot;:0.0,&quot;Left&quot;:0.0}" style="position:absolute;margin-left:0;margin-top:0;width:612pt;height:36.5pt;z-index:25168729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192EEA58" w14:textId="4D988798" w:rsidR="00EA31A7" w:rsidRPr="00D05A5E" w:rsidRDefault="00D05A5E" w:rsidP="00D05A5E">
                    <w:pPr>
                      <w:spacing w:before="0" w:after="0"/>
                      <w:jc w:val="center"/>
                      <w:rPr>
                        <w:rFonts w:ascii="Calibri" w:hAnsi="Calibri" w:cs="Calibri"/>
                        <w:strike/>
                        <w:color w:val="FF0000"/>
                        <w:sz w:val="20"/>
                      </w:rPr>
                    </w:pPr>
                    <w:r w:rsidRPr="00D05A5E">
                      <w:rPr>
                        <w:rFonts w:ascii="Calibri" w:hAnsi="Calibri" w:cs="Calibri"/>
                        <w:strike/>
                        <w:color w:val="FF0000"/>
                        <w:sz w:val="20"/>
                      </w:rPr>
                      <w:t>OFFICIAL: Sensitive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61438" w14:textId="79F30EF4" w:rsidR="00C44D85" w:rsidRDefault="00EA31A7" w:rsidP="00F91A0D">
    <w:pPr>
      <w:pStyle w:val="Header"/>
      <w:spacing w:before="400" w:after="680"/>
    </w:pPr>
    <w:r>
      <w:rPr>
        <w:noProof/>
        <w:lang w:eastAsia="en-AU"/>
      </w:rPr>
      <mc:AlternateContent>
        <mc:Choice Requires="wps">
          <w:drawing>
            <wp:anchor distT="0" distB="0" distL="114300" distR="114300" simplePos="0" relativeHeight="251687936" behindDoc="0" locked="0" layoutInCell="0" allowOverlap="1" wp14:anchorId="7C91A078" wp14:editId="318A23C2">
              <wp:simplePos x="0" y="0"/>
              <wp:positionH relativeFrom="page">
                <wp:align>center</wp:align>
              </wp:positionH>
              <wp:positionV relativeFrom="page">
                <wp:align>top</wp:align>
              </wp:positionV>
              <wp:extent cx="7772400" cy="463550"/>
              <wp:effectExtent l="0" t="0" r="0" b="12700"/>
              <wp:wrapNone/>
              <wp:docPr id="21" name="MSIPCMa0804c5593f7fb432a78b5f0" descr="{&quot;HashCode&quot;:-439081111,&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2A9B94" w14:textId="1B8EB216" w:rsidR="00EA31A7" w:rsidRPr="00D05A5E" w:rsidRDefault="00D05A5E" w:rsidP="00D05A5E">
                          <w:pPr>
                            <w:spacing w:before="0" w:after="0"/>
                            <w:jc w:val="center"/>
                            <w:rPr>
                              <w:rFonts w:ascii="Calibri" w:hAnsi="Calibri" w:cs="Calibri"/>
                              <w:strike/>
                              <w:color w:val="FF0000"/>
                              <w:sz w:val="20"/>
                            </w:rPr>
                          </w:pPr>
                          <w:r w:rsidRPr="00D05A5E">
                            <w:rPr>
                              <w:rFonts w:ascii="Calibri" w:hAnsi="Calibri" w:cs="Calibri"/>
                              <w:strike/>
                              <w:color w:val="FF0000"/>
                              <w:sz w:val="20"/>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C91A078" id="_x0000_t202" coordsize="21600,21600" o:spt="202" path="m,l,21600r21600,l21600,xe">
              <v:stroke joinstyle="miter"/>
              <v:path gradientshapeok="t" o:connecttype="rect"/>
            </v:shapetype>
            <v:shape id="MSIPCMa0804c5593f7fb432a78b5f0" o:spid="_x0000_s1029" type="#_x0000_t202" alt="{&quot;HashCode&quot;:-439081111,&quot;Height&quot;:9999999.0,&quot;Width&quot;:9999999.0,&quot;Placement&quot;:&quot;Header&quot;,&quot;Index&quot;:&quot;FirstPage&quot;,&quot;Section&quot;:1,&quot;Top&quot;:0.0,&quot;Left&quot;:0.0}" style="position:absolute;margin-left:0;margin-top:0;width:612pt;height:36.5pt;z-index:25168793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422A9B94" w14:textId="1B8EB216" w:rsidR="00EA31A7" w:rsidRPr="00D05A5E" w:rsidRDefault="00D05A5E" w:rsidP="00D05A5E">
                    <w:pPr>
                      <w:spacing w:before="0" w:after="0"/>
                      <w:jc w:val="center"/>
                      <w:rPr>
                        <w:rFonts w:ascii="Calibri" w:hAnsi="Calibri" w:cs="Calibri"/>
                        <w:strike/>
                        <w:color w:val="FF0000"/>
                        <w:sz w:val="20"/>
                      </w:rPr>
                    </w:pPr>
                    <w:r w:rsidRPr="00D05A5E">
                      <w:rPr>
                        <w:rFonts w:ascii="Calibri" w:hAnsi="Calibri" w:cs="Calibri"/>
                        <w:strike/>
                        <w:color w:val="FF0000"/>
                        <w:sz w:val="20"/>
                      </w:rPr>
                      <w:t>OFFICIAL: Sensitive</w:t>
                    </w:r>
                  </w:p>
                </w:txbxContent>
              </v:textbox>
              <w10:wrap anchorx="page" anchory="page"/>
            </v:shape>
          </w:pict>
        </mc:Fallback>
      </mc:AlternateContent>
    </w:r>
    <w:r w:rsidR="002636AE">
      <w:rPr>
        <w:noProof/>
        <w:lang w:eastAsia="en-AU"/>
      </w:rPr>
      <w:drawing>
        <wp:inline distT="0" distB="0" distL="0" distR="0" wp14:anchorId="2B0C730C" wp14:editId="05067002">
          <wp:extent cx="1880382" cy="576000"/>
          <wp:effectExtent l="0" t="0" r="5715" b="0"/>
          <wp:docPr id="10" name="Picture 2" descr="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rliamentary Budget Offi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0382" cy="57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2CA8A22A"/>
    <w:name w:val="Bullets"/>
    <w:lvl w:ilvl="0">
      <w:start w:val="1"/>
      <w:numFmt w:val="bullet"/>
      <w:lvlText w:val="•"/>
      <w:lvlJc w:val="left"/>
      <w:pPr>
        <w:tabs>
          <w:tab w:val="num" w:pos="454"/>
        </w:tabs>
        <w:ind w:left="454" w:hanging="454"/>
      </w:pPr>
      <w:rPr>
        <w:rFonts w:ascii="Calibri" w:hAnsi="Calibri" w:hint="default"/>
        <w:b w:val="0"/>
        <w:i w:val="0"/>
        <w:color w:val="auto"/>
        <w:position w:val="0"/>
        <w:sz w:val="22"/>
      </w:rPr>
    </w:lvl>
    <w:lvl w:ilvl="1">
      <w:start w:val="1"/>
      <w:numFmt w:val="bullet"/>
      <w:lvlText w:val="–"/>
      <w:lvlJc w:val="left"/>
      <w:pPr>
        <w:tabs>
          <w:tab w:val="num" w:pos="907"/>
        </w:tabs>
        <w:ind w:left="907" w:hanging="453"/>
      </w:pPr>
      <w:rPr>
        <w:rFonts w:ascii="Calibri" w:hAnsi="Calibri" w:hint="default"/>
        <w:b w:val="0"/>
        <w:i w:val="0"/>
        <w:color w:val="auto"/>
        <w:position w:val="0"/>
        <w:sz w:val="22"/>
      </w:rPr>
    </w:lvl>
    <w:lvl w:ilvl="2">
      <w:start w:val="1"/>
      <w:numFmt w:val="bullet"/>
      <w:lvlText w:val=""/>
      <w:lvlJc w:val="left"/>
      <w:pPr>
        <w:tabs>
          <w:tab w:val="num" w:pos="1361"/>
        </w:tabs>
        <w:ind w:left="1361" w:hanging="454"/>
      </w:pPr>
      <w:rPr>
        <w:rFonts w:ascii="Wingdings" w:hAnsi="Wingdings" w:hint="default"/>
        <w:b w:val="0"/>
        <w:i w:val="0"/>
        <w:color w:val="auto"/>
        <w:spacing w:val="0"/>
        <w:w w:val="100"/>
        <w:position w:val="1"/>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D745448"/>
    <w:multiLevelType w:val="multilevel"/>
    <w:tmpl w:val="B9B27878"/>
    <w:name w:val="PBOHeadings"/>
    <w:lvl w:ilvl="0">
      <w:start w:val="1"/>
      <w:numFmt w:val="none"/>
      <w:lvlRestart w:val="0"/>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2" w15:restartNumberingAfterBreak="0">
    <w:nsid w:val="0E645256"/>
    <w:multiLevelType w:val="multilevel"/>
    <w:tmpl w:val="75FCCD40"/>
    <w:styleLink w:val="AttachementsNumbered"/>
    <w:lvl w:ilvl="0">
      <w:start w:val="1"/>
      <w:numFmt w:val="upperLetter"/>
      <w:pStyle w:val="Heading8"/>
      <w:suff w:val="space"/>
      <w:lvlText w:val="Attachment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9778B4" w:themeColor="text2"/>
      </w:rPr>
    </w:lvl>
    <w:lvl w:ilvl="2">
      <w:start w:val="1"/>
      <w:numFmt w:val="bullet"/>
      <w:lvlText w:val="»"/>
      <w:lvlJc w:val="left"/>
      <w:pPr>
        <w:ind w:left="852" w:hanging="284"/>
      </w:pPr>
      <w:rPr>
        <w:rFonts w:ascii="Arial" w:hAnsi="Arial" w:hint="default"/>
        <w:color w:val="9778B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0FB2573F"/>
    <w:multiLevelType w:val="multilevel"/>
    <w:tmpl w:val="CCB018EE"/>
    <w:lvl w:ilvl="0">
      <w:start w:val="1"/>
      <w:numFmt w:val="lowerLetter"/>
      <w:pStyle w:val="TableFootnotes"/>
      <w:lvlText w:val="(%1)"/>
      <w:lvlJc w:val="left"/>
      <w:pPr>
        <w:ind w:left="360" w:hanging="360"/>
      </w:pPr>
      <w:rPr>
        <w:rFonts w:hint="default"/>
        <w:color w:val="auto"/>
        <w:spacing w:val="0"/>
        <w:sz w:val="20"/>
        <w:vertAlign w:val="baseline"/>
      </w:rPr>
    </w:lvl>
    <w:lvl w:ilvl="1">
      <w:start w:val="1"/>
      <w:numFmt w:val="bullet"/>
      <w:lvlText w:val=""/>
      <w:lvlJc w:val="left"/>
      <w:pPr>
        <w:tabs>
          <w:tab w:val="num" w:pos="454"/>
        </w:tabs>
        <w:ind w:left="454" w:hanging="170"/>
      </w:pPr>
      <w:rPr>
        <w:rFonts w:ascii="Symbol" w:hAnsi="Symbol" w:hint="default"/>
        <w:spacing w:val="0"/>
        <w:w w:val="100"/>
        <w:kern w:val="0"/>
        <w:position w:val="0"/>
      </w:rPr>
    </w:lvl>
    <w:lvl w:ilvl="2">
      <w:start w:val="1"/>
      <w:numFmt w:val="bullet"/>
      <w:lvlRestart w:val="1"/>
      <w:lvlText w:val=""/>
      <w:lvlJc w:val="left"/>
      <w:pPr>
        <w:tabs>
          <w:tab w:val="num" w:pos="624"/>
        </w:tabs>
        <w:ind w:left="624" w:hanging="170"/>
      </w:pPr>
      <w:rPr>
        <w:rFonts w:ascii="Symbol" w:hAnsi="Symbol" w:hint="default"/>
        <w:color w:val="auto"/>
        <w:spacing w:val="-4"/>
      </w:rPr>
    </w:lvl>
    <w:lvl w:ilvl="3">
      <w:start w:val="1"/>
      <w:numFmt w:val="none"/>
      <w:lvlText w:val=""/>
      <w:lvlJc w:val="left"/>
      <w:pPr>
        <w:tabs>
          <w:tab w:val="num" w:pos="0"/>
        </w:tabs>
        <w:ind w:left="-709" w:firstLine="0"/>
      </w:pPr>
      <w:rPr>
        <w:rFonts w:hint="default"/>
        <w:spacing w:val="-10"/>
        <w:w w:val="100"/>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2160"/>
        </w:tabs>
        <w:ind w:left="2016" w:hanging="936"/>
      </w:pPr>
      <w:rPr>
        <w:rFonts w:hint="default"/>
      </w:rPr>
    </w:lvl>
    <w:lvl w:ilvl="6">
      <w:start w:val="1"/>
      <w:numFmt w:val="lowerRoman"/>
      <w:lvlRestart w:val="1"/>
      <w:lvlText w:val="%7"/>
      <w:lvlJc w:val="left"/>
      <w:pPr>
        <w:tabs>
          <w:tab w:val="num" w:pos="369"/>
        </w:tabs>
        <w:ind w:left="369" w:hanging="369"/>
      </w:pPr>
      <w:rPr>
        <w:rFonts w:hint="default"/>
      </w:rPr>
    </w:lvl>
    <w:lvl w:ilvl="7">
      <w:start w:val="1"/>
      <w:numFmt w:val="lowerLetter"/>
      <w:lvlText w:val="%8."/>
      <w:lvlJc w:val="left"/>
      <w:pPr>
        <w:tabs>
          <w:tab w:val="num" w:pos="737"/>
        </w:tabs>
        <w:ind w:left="737" w:hanging="368"/>
      </w:pPr>
      <w:rPr>
        <w:rFonts w:hint="default"/>
        <w:position w:val="0"/>
      </w:rPr>
    </w:lvl>
    <w:lvl w:ilvl="8">
      <w:start w:val="1"/>
      <w:numFmt w:val="bullet"/>
      <w:lvlText w:val=""/>
      <w:lvlJc w:val="left"/>
      <w:pPr>
        <w:tabs>
          <w:tab w:val="num" w:pos="1106"/>
        </w:tabs>
        <w:ind w:left="1106" w:hanging="369"/>
      </w:pPr>
      <w:rPr>
        <w:rFonts w:ascii="Symbol" w:hAnsi="Symbol" w:hint="default"/>
        <w:position w:val="2"/>
        <w:sz w:val="20"/>
        <w:szCs w:val="20"/>
      </w:rPr>
    </w:lvl>
  </w:abstractNum>
  <w:abstractNum w:abstractNumId="5" w15:restartNumberingAfterBreak="0">
    <w:nsid w:val="15E92E39"/>
    <w:multiLevelType w:val="multilevel"/>
    <w:tmpl w:val="6C6E19E4"/>
    <w:styleLink w:val="NormalNumberedParas"/>
    <w:lvl w:ilvl="0">
      <w:start w:val="1"/>
      <w:numFmt w:val="decimal"/>
      <w:pStyle w:val="NormalNumbered"/>
      <w:lvlText w:val="%1."/>
      <w:lvlJc w:val="left"/>
      <w:pPr>
        <w:ind w:left="567" w:hanging="567"/>
      </w:pPr>
      <w:rPr>
        <w:rFonts w:hint="default"/>
        <w:b w:val="0"/>
        <w:i w:val="0"/>
        <w:caps w:val="0"/>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94A695C"/>
    <w:multiLevelType w:val="multilevel"/>
    <w:tmpl w:val="9710D28A"/>
    <w:name w:val="TableBullets"/>
    <w:lvl w:ilvl="0">
      <w:start w:val="1"/>
      <w:numFmt w:val="bullet"/>
      <w:lvlText w:val="•"/>
      <w:lvlJc w:val="left"/>
      <w:pPr>
        <w:tabs>
          <w:tab w:val="num" w:pos="284"/>
        </w:tabs>
        <w:ind w:left="284" w:hanging="171"/>
      </w:pPr>
      <w:rPr>
        <w:rFonts w:ascii="Calibri" w:hAnsi="Calibri" w:hint="default"/>
        <w:color w:val="auto"/>
        <w:position w:val="2"/>
        <w:sz w:val="20"/>
        <w:szCs w:val="12"/>
      </w:rPr>
    </w:lvl>
    <w:lvl w:ilvl="1">
      <w:start w:val="1"/>
      <w:numFmt w:val="bullet"/>
      <w:lvlText w:val="–"/>
      <w:lvlJc w:val="left"/>
      <w:pPr>
        <w:tabs>
          <w:tab w:val="num" w:pos="454"/>
        </w:tabs>
        <w:ind w:left="454" w:hanging="170"/>
      </w:pPr>
      <w:rPr>
        <w:rFonts w:ascii="Times New Roman" w:hAnsi="Times New Roman" w:cs="Times New Roman" w:hint="default"/>
        <w:b w:val="0"/>
        <w:i w:val="0"/>
        <w:color w:val="auto"/>
        <w:sz w:val="20"/>
        <w:szCs w:val="18"/>
      </w:rPr>
    </w:lvl>
    <w:lvl w:ilvl="2">
      <w:start w:val="1"/>
      <w:numFmt w:val="bullet"/>
      <w:lvlText w:val=""/>
      <w:lvlJc w:val="left"/>
      <w:pPr>
        <w:tabs>
          <w:tab w:val="num" w:pos="624"/>
        </w:tabs>
        <w:ind w:left="624" w:hanging="170"/>
      </w:pPr>
      <w:rPr>
        <w:rFonts w:ascii="Wingdings" w:hAnsi="Wingdings" w:hint="default"/>
        <w:color w:val="auto"/>
        <w:position w:val="1"/>
        <w:sz w:val="20"/>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9F1618D"/>
    <w:multiLevelType w:val="multilevel"/>
    <w:tmpl w:val="DB9A36FA"/>
    <w:styleLink w:val="List1Numbered"/>
    <w:lvl w:ilvl="0">
      <w:start w:val="1"/>
      <w:numFmt w:val="decimal"/>
      <w:pStyle w:val="List1Numbered1"/>
      <w:lvlText w:val="%1."/>
      <w:lvlJc w:val="left"/>
      <w:pPr>
        <w:ind w:left="851" w:hanging="284"/>
      </w:pPr>
      <w:rPr>
        <w:rFonts w:hint="default"/>
        <w:b w:val="0"/>
        <w:i w:val="0"/>
        <w:color w:val="auto"/>
      </w:rPr>
    </w:lvl>
    <w:lvl w:ilvl="1">
      <w:start w:val="1"/>
      <w:numFmt w:val="lowerLetter"/>
      <w:pStyle w:val="List1Numbered2"/>
      <w:lvlText w:val="%2."/>
      <w:lvlJc w:val="left"/>
      <w:pPr>
        <w:ind w:left="1135" w:hanging="284"/>
      </w:pPr>
      <w:rPr>
        <w:rFonts w:hint="default"/>
      </w:rPr>
    </w:lvl>
    <w:lvl w:ilvl="2">
      <w:start w:val="1"/>
      <w:numFmt w:val="lowerRoman"/>
      <w:pStyle w:val="List1Numbered3"/>
      <w:lvlText w:val="%3."/>
      <w:lvlJc w:val="left"/>
      <w:pPr>
        <w:ind w:left="1419" w:hanging="284"/>
      </w:pPr>
      <w:rPr>
        <w:rFonts w:hint="default"/>
      </w:rPr>
    </w:lvl>
    <w:lvl w:ilvl="3">
      <w:start w:val="1"/>
      <w:numFmt w:val="decimal"/>
      <w:lvlText w:val="(%4)"/>
      <w:lvlJc w:val="left"/>
      <w:pPr>
        <w:ind w:left="1703" w:hanging="284"/>
      </w:pPr>
      <w:rPr>
        <w:rFonts w:hint="default"/>
      </w:rPr>
    </w:lvl>
    <w:lvl w:ilvl="4">
      <w:start w:val="1"/>
      <w:numFmt w:val="lowerLetter"/>
      <w:lvlText w:val="(%5)"/>
      <w:lvlJc w:val="left"/>
      <w:pPr>
        <w:ind w:left="1987" w:hanging="284"/>
      </w:pPr>
      <w:rPr>
        <w:rFonts w:hint="default"/>
      </w:rPr>
    </w:lvl>
    <w:lvl w:ilvl="5">
      <w:start w:val="1"/>
      <w:numFmt w:val="lowerRoman"/>
      <w:lvlText w:val="(%6)"/>
      <w:lvlJc w:val="left"/>
      <w:pPr>
        <w:ind w:left="2271" w:hanging="284"/>
      </w:pPr>
      <w:rPr>
        <w:rFonts w:hint="default"/>
      </w:rPr>
    </w:lvl>
    <w:lvl w:ilvl="6">
      <w:start w:val="1"/>
      <w:numFmt w:val="decimal"/>
      <w:lvlText w:val="%7."/>
      <w:lvlJc w:val="left"/>
      <w:pPr>
        <w:ind w:left="2555" w:hanging="284"/>
      </w:pPr>
      <w:rPr>
        <w:rFonts w:hint="default"/>
      </w:rPr>
    </w:lvl>
    <w:lvl w:ilvl="7">
      <w:start w:val="1"/>
      <w:numFmt w:val="lowerLetter"/>
      <w:lvlText w:val="%8."/>
      <w:lvlJc w:val="left"/>
      <w:pPr>
        <w:ind w:left="2839" w:hanging="284"/>
      </w:pPr>
      <w:rPr>
        <w:rFonts w:hint="default"/>
      </w:rPr>
    </w:lvl>
    <w:lvl w:ilvl="8">
      <w:start w:val="1"/>
      <w:numFmt w:val="lowerRoman"/>
      <w:lvlText w:val="%9."/>
      <w:lvlJc w:val="left"/>
      <w:pPr>
        <w:ind w:left="3123" w:hanging="284"/>
      </w:pPr>
      <w:rPr>
        <w:rFonts w:hint="default"/>
      </w:rPr>
    </w:lvl>
  </w:abstractNum>
  <w:abstractNum w:abstractNumId="8"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8D487F"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ED514BC"/>
    <w:multiLevelType w:val="hybridMultilevel"/>
    <w:tmpl w:val="C10EEC9C"/>
    <w:lvl w:ilvl="0" w:tplc="71BE18B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8D487F"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70F2CCE"/>
    <w:multiLevelType w:val="multilevel"/>
    <w:tmpl w:val="DB9A36FA"/>
    <w:numStyleLink w:val="List1Numbered"/>
  </w:abstractNum>
  <w:abstractNum w:abstractNumId="12" w15:restartNumberingAfterBreak="0">
    <w:nsid w:val="2C72580B"/>
    <w:multiLevelType w:val="multilevel"/>
    <w:tmpl w:val="A1605A0E"/>
    <w:name w:val="PullOutNumbering"/>
    <w:lvl w:ilvl="0">
      <w:start w:val="1"/>
      <w:numFmt w:val="decimal"/>
      <w:lvlText w:val="%1"/>
      <w:lvlJc w:val="left"/>
      <w:pPr>
        <w:tabs>
          <w:tab w:val="num" w:pos="624"/>
        </w:tabs>
        <w:ind w:left="624" w:hanging="340"/>
      </w:pPr>
      <w:rPr>
        <w:rFonts w:hint="default"/>
      </w:rPr>
    </w:lvl>
    <w:lvl w:ilvl="1">
      <w:start w:val="1"/>
      <w:numFmt w:val="lowerLetter"/>
      <w:lvlText w:val="%2"/>
      <w:lvlJc w:val="left"/>
      <w:pPr>
        <w:tabs>
          <w:tab w:val="num" w:pos="964"/>
        </w:tabs>
        <w:ind w:left="964" w:hanging="340"/>
      </w:pPr>
      <w:rPr>
        <w:rFonts w:hint="default"/>
        <w:color w:val="auto"/>
      </w:rPr>
    </w:lvl>
    <w:lvl w:ilvl="2">
      <w:start w:val="1"/>
      <w:numFmt w:val="lowerRoman"/>
      <w:lvlText w:val="%3"/>
      <w:lvlJc w:val="left"/>
      <w:pPr>
        <w:tabs>
          <w:tab w:val="num" w:pos="1304"/>
        </w:tabs>
        <w:ind w:left="1304" w:hanging="340"/>
      </w:pPr>
      <w:rPr>
        <w:rFonts w:hint="default"/>
        <w:color w:val="auto"/>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723AD4"/>
    <w:multiLevelType w:val="multilevel"/>
    <w:tmpl w:val="CC2400A2"/>
    <w:name w:val="PullOutBullets"/>
    <w:lvl w:ilvl="0">
      <w:start w:val="1"/>
      <w:numFmt w:val="bullet"/>
      <w:lvlText w:val="•"/>
      <w:lvlJc w:val="left"/>
      <w:pPr>
        <w:tabs>
          <w:tab w:val="num" w:pos="624"/>
        </w:tabs>
        <w:ind w:left="624" w:hanging="340"/>
      </w:pPr>
      <w:rPr>
        <w:rFonts w:ascii="Calibri" w:hAnsi="Calibri" w:hint="default"/>
        <w:color w:val="auto"/>
        <w:sz w:val="22"/>
      </w:rPr>
    </w:lvl>
    <w:lvl w:ilvl="1">
      <w:start w:val="1"/>
      <w:numFmt w:val="bullet"/>
      <w:lvlText w:val="–"/>
      <w:lvlJc w:val="left"/>
      <w:pPr>
        <w:tabs>
          <w:tab w:val="num" w:pos="964"/>
        </w:tabs>
        <w:ind w:left="964" w:hanging="340"/>
      </w:pPr>
      <w:rPr>
        <w:rFonts w:ascii="Calibri" w:hAnsi="Calibri" w:hint="default"/>
        <w:color w:val="auto"/>
        <w:sz w:val="22"/>
      </w:rPr>
    </w:lvl>
    <w:lvl w:ilvl="2">
      <w:start w:val="1"/>
      <w:numFmt w:val="bullet"/>
      <w:lvlText w:val=""/>
      <w:lvlJc w:val="left"/>
      <w:pPr>
        <w:tabs>
          <w:tab w:val="num" w:pos="1304"/>
        </w:tabs>
        <w:ind w:left="1304" w:hanging="340"/>
      </w:pPr>
      <w:rPr>
        <w:rFonts w:ascii="Wingdings" w:hAnsi="Wingdings" w:hint="default"/>
        <w:color w:val="auto"/>
        <w:position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41396E59"/>
    <w:multiLevelType w:val="multilevel"/>
    <w:tmpl w:val="4624390C"/>
    <w:styleLink w:val="BoxedBullets"/>
    <w:lvl w:ilvl="0">
      <w:start w:val="1"/>
      <w:numFmt w:val="bullet"/>
      <w:pStyle w:val="Box1Bullet"/>
      <w:lvlText w:val=""/>
      <w:lvlJc w:val="left"/>
      <w:pPr>
        <w:tabs>
          <w:tab w:val="num" w:pos="284"/>
        </w:tabs>
        <w:ind w:left="567" w:hanging="283"/>
      </w:pPr>
      <w:rPr>
        <w:rFonts w:ascii="Symbol" w:hAnsi="Symbol" w:hint="default"/>
        <w:color w:val="auto"/>
      </w:rPr>
    </w:lvl>
    <w:lvl w:ilvl="1">
      <w:start w:val="1"/>
      <w:numFmt w:val="bullet"/>
      <w:pStyle w:val="Box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9778B4" w:themeColor="text2"/>
      </w:rPr>
    </w:lvl>
    <w:lvl w:ilvl="3">
      <w:start w:val="1"/>
      <w:numFmt w:val="bullet"/>
      <w:lvlText w:val="»"/>
      <w:lvlJc w:val="left"/>
      <w:pPr>
        <w:ind w:left="794" w:hanging="510"/>
      </w:pPr>
      <w:rPr>
        <w:rFonts w:ascii="Arial" w:hAnsi="Arial" w:hint="default"/>
        <w:color w:val="9778B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6" w15:restartNumberingAfterBreak="0">
    <w:nsid w:val="43705370"/>
    <w:multiLevelType w:val="hybridMultilevel"/>
    <w:tmpl w:val="8BE68176"/>
    <w:name w:val="TableFootnote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83F501A"/>
    <w:multiLevelType w:val="multilevel"/>
    <w:tmpl w:val="75FCCD40"/>
    <w:numStyleLink w:val="AttachementsNumbered"/>
  </w:abstractNum>
  <w:abstractNum w:abstractNumId="18" w15:restartNumberingAfterBreak="0">
    <w:nsid w:val="4B721E1F"/>
    <w:multiLevelType w:val="hybridMultilevel"/>
    <w:tmpl w:val="868AC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4132A85"/>
    <w:multiLevelType w:val="hybridMultilevel"/>
    <w:tmpl w:val="92F08A36"/>
    <w:lvl w:ilvl="0" w:tplc="63508FA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6DB5F4C"/>
    <w:multiLevelType w:val="multilevel"/>
    <w:tmpl w:val="4E929216"/>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D0540A9"/>
    <w:multiLevelType w:val="multilevel"/>
    <w:tmpl w:val="1A6297E2"/>
    <w:lvl w:ilvl="0">
      <w:start w:val="1"/>
      <w:numFmt w:val="upperLetter"/>
      <w:lvlRestart w:val="0"/>
      <w:suff w:val="space"/>
      <w:lvlText w:val="Appendix %1"/>
      <w:lvlJc w:val="left"/>
      <w:pPr>
        <w:ind w:left="0" w:firstLine="0"/>
      </w:pPr>
      <w:rPr>
        <w:rFonts w:hint="default"/>
        <w:b w:val="0"/>
        <w:i w:val="0"/>
        <w:sz w:val="40"/>
      </w:rPr>
    </w:lvl>
    <w:lvl w:ilvl="1">
      <w:start w:val="1"/>
      <w:numFmt w:val="none"/>
      <w:pStyle w:val="Heading9"/>
      <w:suff w:val="nothing"/>
      <w:lvlText w:val=""/>
      <w:lvlJc w:val="left"/>
      <w:pPr>
        <w:tabs>
          <w:tab w:val="num" w:pos="0"/>
        </w:tabs>
        <w:ind w:left="0" w:firstLine="0"/>
      </w:pPr>
      <w:rPr>
        <w:rFonts w:hint="default"/>
        <w:sz w:val="26"/>
      </w:rPr>
    </w:lvl>
    <w:lvl w:ilvl="2">
      <w:start w:val="1"/>
      <w:numFmt w:val="none"/>
      <w:suff w:val="nothing"/>
      <w:lvlText w:val=""/>
      <w:lvlJc w:val="left"/>
      <w:pPr>
        <w:tabs>
          <w:tab w:val="num" w:pos="0"/>
        </w:tabs>
        <w:ind w:left="0" w:firstLine="0"/>
      </w:pPr>
      <w:rPr>
        <w:rFonts w:hint="default"/>
      </w:rPr>
    </w:lvl>
    <w:lvl w:ilvl="3">
      <w:start w:val="1"/>
      <w:numFmt w:val="none"/>
      <w:lvlRestart w:val="2"/>
      <w:suff w:val="nothing"/>
      <w:lvlText w:val=""/>
      <w:lvlJc w:val="left"/>
      <w:pPr>
        <w:tabs>
          <w:tab w:val="num" w:pos="0"/>
        </w:tabs>
        <w:ind w:left="0" w:firstLine="0"/>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23" w15:restartNumberingAfterBreak="0">
    <w:nsid w:val="65262A39"/>
    <w:multiLevelType w:val="hybridMultilevel"/>
    <w:tmpl w:val="8AC2DF44"/>
    <w:lvl w:ilvl="0" w:tplc="F886F750">
      <w:start w:val="1"/>
      <w:numFmt w:val="bullet"/>
      <w:pStyle w:val="Bullet3"/>
      <w:lvlText w:val=""/>
      <w:lvlJc w:val="left"/>
      <w:pPr>
        <w:ind w:left="92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6D1D40AC"/>
    <w:multiLevelType w:val="multilevel"/>
    <w:tmpl w:val="D18C6390"/>
    <w:name w:val="TableNumbering"/>
    <w:lvl w:ilvl="0">
      <w:start w:val="1"/>
      <w:numFmt w:val="decimal"/>
      <w:lvlText w:val="%1"/>
      <w:lvlJc w:val="left"/>
      <w:pPr>
        <w:tabs>
          <w:tab w:val="num" w:pos="397"/>
        </w:tabs>
        <w:ind w:left="397" w:hanging="284"/>
      </w:pPr>
      <w:rPr>
        <w:rFonts w:hint="default"/>
      </w:rPr>
    </w:lvl>
    <w:lvl w:ilvl="1">
      <w:start w:val="1"/>
      <w:numFmt w:val="lowerLetter"/>
      <w:lvlText w:val="%2"/>
      <w:lvlJc w:val="left"/>
      <w:pPr>
        <w:tabs>
          <w:tab w:val="num" w:pos="709"/>
        </w:tabs>
        <w:ind w:left="709" w:hanging="283"/>
      </w:pPr>
      <w:rPr>
        <w:rFonts w:hint="default"/>
      </w:rPr>
    </w:lvl>
    <w:lvl w:ilvl="2">
      <w:start w:val="1"/>
      <w:numFmt w:val="lowerRoman"/>
      <w:lvlText w:val="%3"/>
      <w:lvlJc w:val="left"/>
      <w:pPr>
        <w:tabs>
          <w:tab w:val="num" w:pos="964"/>
        </w:tabs>
        <w:ind w:left="964" w:hanging="284"/>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70250B03"/>
    <w:multiLevelType w:val="multilevel"/>
    <w:tmpl w:val="5796740A"/>
    <w:name w:val="QuoteBullets"/>
    <w:lvl w:ilvl="0">
      <w:start w:val="1"/>
      <w:numFmt w:val="bullet"/>
      <w:lvlText w:val="•"/>
      <w:lvlJc w:val="left"/>
      <w:pPr>
        <w:tabs>
          <w:tab w:val="num" w:pos="567"/>
        </w:tabs>
        <w:ind w:left="567" w:hanging="283"/>
      </w:pPr>
      <w:rPr>
        <w:rFonts w:ascii="Arial" w:hAnsi="Arial" w:hint="default"/>
        <w:color w:val="auto"/>
        <w:sz w:val="18"/>
      </w:rPr>
    </w:lvl>
    <w:lvl w:ilvl="1">
      <w:start w:val="1"/>
      <w:numFmt w:val="bullet"/>
      <w:lvlText w:val="‒"/>
      <w:lvlJc w:val="left"/>
      <w:pPr>
        <w:tabs>
          <w:tab w:val="num" w:pos="851"/>
        </w:tabs>
        <w:ind w:left="851" w:hanging="284"/>
      </w:pPr>
      <w:rPr>
        <w:rFonts w:ascii="Calibri" w:hAnsi="Calibri" w:hint="default"/>
        <w:color w:val="auto"/>
      </w:rPr>
    </w:lvl>
    <w:lvl w:ilvl="2">
      <w:start w:val="1"/>
      <w:numFmt w:val="bullet"/>
      <w:lvlText w:val="‒"/>
      <w:lvlJc w:val="left"/>
      <w:pPr>
        <w:tabs>
          <w:tab w:val="num" w:pos="1418"/>
        </w:tabs>
        <w:ind w:left="1418" w:hanging="283"/>
      </w:pPr>
      <w:rPr>
        <w:rFonts w:ascii="Calibri" w:hAnsi="Calibri" w:hint="default"/>
        <w:color w:val="9778B4"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15:restartNumberingAfterBreak="0">
    <w:nsid w:val="738A4D83"/>
    <w:multiLevelType w:val="multilevel"/>
    <w:tmpl w:val="A9A47C7E"/>
    <w:styleLink w:val="DefaultBullets"/>
    <w:lvl w:ilvl="0">
      <w:start w:val="1"/>
      <w:numFmt w:val="bullet"/>
      <w:pStyle w:val="Bullet1"/>
      <w:lvlText w:val=""/>
      <w:lvlJc w:val="left"/>
      <w:pPr>
        <w:ind w:left="851" w:hanging="284"/>
      </w:pPr>
      <w:rPr>
        <w:rFonts w:ascii="Symbol" w:hAnsi="Symbol" w:hint="default"/>
        <w:color w:val="auto"/>
      </w:rPr>
    </w:lvl>
    <w:lvl w:ilvl="1">
      <w:start w:val="1"/>
      <w:numFmt w:val="bullet"/>
      <w:pStyle w:val="Bullet2"/>
      <w:lvlText w:val="–"/>
      <w:lvlJc w:val="left"/>
      <w:pPr>
        <w:ind w:left="1135" w:hanging="284"/>
      </w:pPr>
      <w:rPr>
        <w:rFonts w:ascii="Arial" w:hAnsi="Arial" w:hint="default"/>
        <w:color w:val="auto"/>
      </w:rPr>
    </w:lvl>
    <w:lvl w:ilvl="2">
      <w:start w:val="1"/>
      <w:numFmt w:val="bullet"/>
      <w:lvlText w:val="»"/>
      <w:lvlJc w:val="left"/>
      <w:pPr>
        <w:ind w:left="1419" w:hanging="284"/>
      </w:pPr>
      <w:rPr>
        <w:rFonts w:ascii="Arial" w:hAnsi="Arial" w:hint="default"/>
        <w:color w:val="auto"/>
      </w:rPr>
    </w:lvl>
    <w:lvl w:ilvl="3">
      <w:start w:val="1"/>
      <w:numFmt w:val="decimal"/>
      <w:lvlText w:val="(%4)"/>
      <w:lvlJc w:val="left"/>
      <w:pPr>
        <w:ind w:left="1703" w:hanging="284"/>
      </w:pPr>
      <w:rPr>
        <w:rFonts w:hint="default"/>
      </w:rPr>
    </w:lvl>
    <w:lvl w:ilvl="4">
      <w:start w:val="1"/>
      <w:numFmt w:val="lowerLetter"/>
      <w:lvlText w:val="(%5)"/>
      <w:lvlJc w:val="left"/>
      <w:pPr>
        <w:ind w:left="1987" w:hanging="284"/>
      </w:pPr>
      <w:rPr>
        <w:rFonts w:hint="default"/>
      </w:rPr>
    </w:lvl>
    <w:lvl w:ilvl="5">
      <w:start w:val="1"/>
      <w:numFmt w:val="lowerRoman"/>
      <w:lvlText w:val="(%6)"/>
      <w:lvlJc w:val="left"/>
      <w:pPr>
        <w:ind w:left="2271" w:hanging="284"/>
      </w:pPr>
      <w:rPr>
        <w:rFonts w:hint="default"/>
      </w:rPr>
    </w:lvl>
    <w:lvl w:ilvl="6">
      <w:start w:val="1"/>
      <w:numFmt w:val="decimal"/>
      <w:lvlText w:val="%7."/>
      <w:lvlJc w:val="left"/>
      <w:pPr>
        <w:ind w:left="2555" w:hanging="284"/>
      </w:pPr>
      <w:rPr>
        <w:rFonts w:hint="default"/>
      </w:rPr>
    </w:lvl>
    <w:lvl w:ilvl="7">
      <w:start w:val="1"/>
      <w:numFmt w:val="lowerLetter"/>
      <w:lvlText w:val="%8."/>
      <w:lvlJc w:val="left"/>
      <w:pPr>
        <w:ind w:left="2839" w:hanging="284"/>
      </w:pPr>
      <w:rPr>
        <w:rFonts w:hint="default"/>
      </w:rPr>
    </w:lvl>
    <w:lvl w:ilvl="8">
      <w:start w:val="1"/>
      <w:numFmt w:val="lowerRoman"/>
      <w:lvlText w:val="%9."/>
      <w:lvlJc w:val="left"/>
      <w:pPr>
        <w:ind w:left="3123" w:hanging="284"/>
      </w:pPr>
      <w:rPr>
        <w:rFonts w:hint="default"/>
      </w:rPr>
    </w:lvl>
  </w:abstractNum>
  <w:abstractNum w:abstractNumId="27" w15:restartNumberingAfterBreak="0">
    <w:nsid w:val="7839021E"/>
    <w:multiLevelType w:val="multilevel"/>
    <w:tmpl w:val="C186E662"/>
    <w:name w:val="ListNumbering"/>
    <w:lvl w:ilvl="0">
      <w:start w:val="1"/>
      <w:numFmt w:val="decimal"/>
      <w:lvlText w:val="%1"/>
      <w:lvlJc w:val="left"/>
      <w:pPr>
        <w:tabs>
          <w:tab w:val="num" w:pos="454"/>
        </w:tabs>
        <w:ind w:left="454" w:hanging="454"/>
      </w:pPr>
      <w:rPr>
        <w:rFonts w:hint="default"/>
        <w:color w:val="auto"/>
        <w:spacing w:val="0"/>
        <w:sz w:val="22"/>
      </w:rPr>
    </w:lvl>
    <w:lvl w:ilvl="1">
      <w:start w:val="1"/>
      <w:numFmt w:val="lowerLetter"/>
      <w:lvlText w:val="%2"/>
      <w:lvlJc w:val="left"/>
      <w:pPr>
        <w:tabs>
          <w:tab w:val="num" w:pos="907"/>
        </w:tabs>
        <w:ind w:left="907" w:hanging="453"/>
      </w:pPr>
      <w:rPr>
        <w:rFonts w:hint="default"/>
        <w:color w:val="auto"/>
        <w:spacing w:val="0"/>
        <w:sz w:val="22"/>
      </w:rPr>
    </w:lvl>
    <w:lvl w:ilvl="2">
      <w:start w:val="1"/>
      <w:numFmt w:val="lowerRoman"/>
      <w:lvlText w:val="%3"/>
      <w:lvlJc w:val="left"/>
      <w:pPr>
        <w:tabs>
          <w:tab w:val="num" w:pos="1361"/>
        </w:tabs>
        <w:ind w:left="1361" w:hanging="454"/>
      </w:pPr>
      <w:rPr>
        <w:rFonts w:hint="default"/>
        <w:color w:val="auto"/>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802042354">
    <w:abstractNumId w:val="19"/>
  </w:num>
  <w:num w:numId="2" w16cid:durableId="1442921135">
    <w:abstractNumId w:val="2"/>
  </w:num>
  <w:num w:numId="3" w16cid:durableId="998996850">
    <w:abstractNumId w:val="15"/>
  </w:num>
  <w:num w:numId="4" w16cid:durableId="2085834772">
    <w:abstractNumId w:val="26"/>
  </w:num>
  <w:num w:numId="5" w16cid:durableId="1226262406">
    <w:abstractNumId w:val="7"/>
  </w:num>
  <w:num w:numId="6" w16cid:durableId="378286922">
    <w:abstractNumId w:val="5"/>
  </w:num>
  <w:num w:numId="7" w16cid:durableId="1610510162">
    <w:abstractNumId w:val="21"/>
  </w:num>
  <w:num w:numId="8" w16cid:durableId="500195450">
    <w:abstractNumId w:val="19"/>
  </w:num>
  <w:num w:numId="9" w16cid:durableId="625162863">
    <w:abstractNumId w:val="15"/>
  </w:num>
  <w:num w:numId="10" w16cid:durableId="1649508326">
    <w:abstractNumId w:val="26"/>
  </w:num>
  <w:num w:numId="11" w16cid:durableId="1986624211">
    <w:abstractNumId w:val="8"/>
  </w:num>
  <w:num w:numId="12" w16cid:durableId="72895758">
    <w:abstractNumId w:val="17"/>
  </w:num>
  <w:num w:numId="13" w16cid:durableId="964699651">
    <w:abstractNumId w:val="22"/>
  </w:num>
  <w:num w:numId="14" w16cid:durableId="1755084762">
    <w:abstractNumId w:val="3"/>
  </w:num>
  <w:num w:numId="15" w16cid:durableId="1097677095">
    <w:abstractNumId w:val="11"/>
  </w:num>
  <w:num w:numId="16" w16cid:durableId="1341155759">
    <w:abstractNumId w:val="5"/>
  </w:num>
  <w:num w:numId="17" w16cid:durableId="2034307921">
    <w:abstractNumId w:val="21"/>
  </w:num>
  <w:num w:numId="18" w16cid:durableId="1165392512">
    <w:abstractNumId w:val="13"/>
  </w:num>
  <w:num w:numId="19" w16cid:durableId="1070153491">
    <w:abstractNumId w:val="10"/>
  </w:num>
  <w:num w:numId="20" w16cid:durableId="1659261985">
    <w:abstractNumId w:val="23"/>
  </w:num>
  <w:num w:numId="21" w16cid:durableId="1575511416">
    <w:abstractNumId w:val="4"/>
  </w:num>
  <w:num w:numId="22" w16cid:durableId="1976174969">
    <w:abstractNumId w:val="9"/>
  </w:num>
  <w:num w:numId="23" w16cid:durableId="1358584931">
    <w:abstractNumId w:val="26"/>
  </w:num>
  <w:num w:numId="24" w16cid:durableId="1838617043">
    <w:abstractNumId w:val="26"/>
  </w:num>
  <w:num w:numId="25" w16cid:durableId="1403068406">
    <w:abstractNumId w:val="18"/>
  </w:num>
  <w:num w:numId="26" w16cid:durableId="1987079958">
    <w:abstractNumId w:val="26"/>
  </w:num>
  <w:num w:numId="27" w16cid:durableId="2047296014">
    <w:abstractNumId w:val="26"/>
  </w:num>
  <w:num w:numId="28" w16cid:durableId="2097968619">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cumentProtection w:edit="forms" w:enforcement="0"/>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pendices" w:val="True"/>
    <w:docVar w:name="AppendixName" w:val="Attachment"/>
    <w:docVar w:name="Disclaimer" w:val="False"/>
    <w:docVar w:name="Foreword" w:val="True"/>
    <w:docVar w:name="Heading1Numbered" w:val="False"/>
    <w:docVar w:name="Heading2Numbered" w:val="False"/>
    <w:docVar w:name="Heading3Numbered" w:val="False"/>
    <w:docVar w:name="IsWordingOverview" w:val="True"/>
    <w:docVar w:name="NumberedBodyText" w:val="False"/>
    <w:docVar w:name="optHeading1OddPage" w:val="False"/>
    <w:docVar w:name="Overview" w:val="False"/>
    <w:docVar w:name="PageSetup" w:val="Double"/>
    <w:docVar w:name="RibbonLabel" w:val="Appendix"/>
    <w:docVar w:name="TOC" w:val="True"/>
    <w:docVar w:name="TOCNew" w:val="True"/>
    <w:docVar w:name="Version" w:val="Version 1"/>
  </w:docVars>
  <w:rsids>
    <w:rsidRoot w:val="00F04E1E"/>
    <w:rsid w:val="0000071C"/>
    <w:rsid w:val="0000322C"/>
    <w:rsid w:val="00003CDD"/>
    <w:rsid w:val="00010E7B"/>
    <w:rsid w:val="00012209"/>
    <w:rsid w:val="00013620"/>
    <w:rsid w:val="00013DDC"/>
    <w:rsid w:val="0001406F"/>
    <w:rsid w:val="000155D9"/>
    <w:rsid w:val="00015E04"/>
    <w:rsid w:val="000168A7"/>
    <w:rsid w:val="00016AF9"/>
    <w:rsid w:val="00016D53"/>
    <w:rsid w:val="00020D01"/>
    <w:rsid w:val="0002159A"/>
    <w:rsid w:val="00025C41"/>
    <w:rsid w:val="000278D0"/>
    <w:rsid w:val="00027E62"/>
    <w:rsid w:val="000307C8"/>
    <w:rsid w:val="00030F73"/>
    <w:rsid w:val="0003135D"/>
    <w:rsid w:val="00033326"/>
    <w:rsid w:val="00035A1C"/>
    <w:rsid w:val="00035ADE"/>
    <w:rsid w:val="00037516"/>
    <w:rsid w:val="0004041A"/>
    <w:rsid w:val="0004224B"/>
    <w:rsid w:val="00046226"/>
    <w:rsid w:val="000505FB"/>
    <w:rsid w:val="000531FD"/>
    <w:rsid w:val="0005330D"/>
    <w:rsid w:val="00054646"/>
    <w:rsid w:val="00054ABB"/>
    <w:rsid w:val="00054BE2"/>
    <w:rsid w:val="0005541A"/>
    <w:rsid w:val="000557A7"/>
    <w:rsid w:val="00055805"/>
    <w:rsid w:val="00056CB3"/>
    <w:rsid w:val="0005793B"/>
    <w:rsid w:val="00060A1D"/>
    <w:rsid w:val="00061758"/>
    <w:rsid w:val="000644D8"/>
    <w:rsid w:val="00065125"/>
    <w:rsid w:val="00066D54"/>
    <w:rsid w:val="000670A5"/>
    <w:rsid w:val="00067A28"/>
    <w:rsid w:val="00071A14"/>
    <w:rsid w:val="0007260F"/>
    <w:rsid w:val="000739CB"/>
    <w:rsid w:val="00073C89"/>
    <w:rsid w:val="0007488E"/>
    <w:rsid w:val="00074939"/>
    <w:rsid w:val="00074DCC"/>
    <w:rsid w:val="000805D5"/>
    <w:rsid w:val="0008103B"/>
    <w:rsid w:val="000814FE"/>
    <w:rsid w:val="000848FD"/>
    <w:rsid w:val="00085A36"/>
    <w:rsid w:val="00085F97"/>
    <w:rsid w:val="00087777"/>
    <w:rsid w:val="000879B1"/>
    <w:rsid w:val="00087ED6"/>
    <w:rsid w:val="00092883"/>
    <w:rsid w:val="00092A33"/>
    <w:rsid w:val="00093219"/>
    <w:rsid w:val="000973D1"/>
    <w:rsid w:val="000973F9"/>
    <w:rsid w:val="00097660"/>
    <w:rsid w:val="00097A23"/>
    <w:rsid w:val="000A07C8"/>
    <w:rsid w:val="000A0848"/>
    <w:rsid w:val="000A0BD4"/>
    <w:rsid w:val="000A2FEC"/>
    <w:rsid w:val="000A348F"/>
    <w:rsid w:val="000A4352"/>
    <w:rsid w:val="000A4FEE"/>
    <w:rsid w:val="000A7949"/>
    <w:rsid w:val="000B0556"/>
    <w:rsid w:val="000B0E24"/>
    <w:rsid w:val="000B1B0C"/>
    <w:rsid w:val="000B26E6"/>
    <w:rsid w:val="000B4345"/>
    <w:rsid w:val="000B5900"/>
    <w:rsid w:val="000B60AE"/>
    <w:rsid w:val="000B6942"/>
    <w:rsid w:val="000B6D00"/>
    <w:rsid w:val="000B6F44"/>
    <w:rsid w:val="000B70EC"/>
    <w:rsid w:val="000C09FA"/>
    <w:rsid w:val="000C1AB0"/>
    <w:rsid w:val="000C35F4"/>
    <w:rsid w:val="000C37A9"/>
    <w:rsid w:val="000C63C5"/>
    <w:rsid w:val="000C6728"/>
    <w:rsid w:val="000C702E"/>
    <w:rsid w:val="000D08BE"/>
    <w:rsid w:val="000D15E9"/>
    <w:rsid w:val="000D2606"/>
    <w:rsid w:val="000D3182"/>
    <w:rsid w:val="000D3228"/>
    <w:rsid w:val="000D36AA"/>
    <w:rsid w:val="000D45C4"/>
    <w:rsid w:val="000D46B3"/>
    <w:rsid w:val="000D7B29"/>
    <w:rsid w:val="000D7BA8"/>
    <w:rsid w:val="000D7DAD"/>
    <w:rsid w:val="000E0ADB"/>
    <w:rsid w:val="000E18F3"/>
    <w:rsid w:val="000E19AC"/>
    <w:rsid w:val="000E2197"/>
    <w:rsid w:val="000E266E"/>
    <w:rsid w:val="000E29CD"/>
    <w:rsid w:val="000E2DDD"/>
    <w:rsid w:val="000E4C7B"/>
    <w:rsid w:val="000E5FD9"/>
    <w:rsid w:val="000F1515"/>
    <w:rsid w:val="000F16B5"/>
    <w:rsid w:val="000F2B60"/>
    <w:rsid w:val="000F37AE"/>
    <w:rsid w:val="000F3AB1"/>
    <w:rsid w:val="000F4137"/>
    <w:rsid w:val="000F438B"/>
    <w:rsid w:val="000F616E"/>
    <w:rsid w:val="000F7D50"/>
    <w:rsid w:val="0010509C"/>
    <w:rsid w:val="001064B4"/>
    <w:rsid w:val="00106AE8"/>
    <w:rsid w:val="00110D43"/>
    <w:rsid w:val="00112A7B"/>
    <w:rsid w:val="00114966"/>
    <w:rsid w:val="001159EA"/>
    <w:rsid w:val="0012032B"/>
    <w:rsid w:val="00120A75"/>
    <w:rsid w:val="00121366"/>
    <w:rsid w:val="00121665"/>
    <w:rsid w:val="00121ADB"/>
    <w:rsid w:val="00124F41"/>
    <w:rsid w:val="00125410"/>
    <w:rsid w:val="00126DAB"/>
    <w:rsid w:val="00130858"/>
    <w:rsid w:val="00130BF6"/>
    <w:rsid w:val="00131861"/>
    <w:rsid w:val="00136C26"/>
    <w:rsid w:val="00137E79"/>
    <w:rsid w:val="0014059F"/>
    <w:rsid w:val="00141551"/>
    <w:rsid w:val="001417CE"/>
    <w:rsid w:val="001420BA"/>
    <w:rsid w:val="0014324E"/>
    <w:rsid w:val="00143CC0"/>
    <w:rsid w:val="0014479F"/>
    <w:rsid w:val="00146851"/>
    <w:rsid w:val="00146B30"/>
    <w:rsid w:val="00146EAD"/>
    <w:rsid w:val="00151505"/>
    <w:rsid w:val="001541BF"/>
    <w:rsid w:val="00154DC5"/>
    <w:rsid w:val="00160BAC"/>
    <w:rsid w:val="00160C8D"/>
    <w:rsid w:val="001616E8"/>
    <w:rsid w:val="001629C0"/>
    <w:rsid w:val="00164D8C"/>
    <w:rsid w:val="00165122"/>
    <w:rsid w:val="00165854"/>
    <w:rsid w:val="00166078"/>
    <w:rsid w:val="00166A15"/>
    <w:rsid w:val="00167A05"/>
    <w:rsid w:val="00171103"/>
    <w:rsid w:val="001711BC"/>
    <w:rsid w:val="001738DB"/>
    <w:rsid w:val="001738F5"/>
    <w:rsid w:val="00173DFD"/>
    <w:rsid w:val="00176B33"/>
    <w:rsid w:val="00177AC4"/>
    <w:rsid w:val="00180FF9"/>
    <w:rsid w:val="001813F1"/>
    <w:rsid w:val="0018506B"/>
    <w:rsid w:val="00186520"/>
    <w:rsid w:val="00190A2A"/>
    <w:rsid w:val="0019157C"/>
    <w:rsid w:val="0019204F"/>
    <w:rsid w:val="00192279"/>
    <w:rsid w:val="00195228"/>
    <w:rsid w:val="00195696"/>
    <w:rsid w:val="00196532"/>
    <w:rsid w:val="001967B2"/>
    <w:rsid w:val="00197DF0"/>
    <w:rsid w:val="001A094C"/>
    <w:rsid w:val="001A1EFC"/>
    <w:rsid w:val="001A48EF"/>
    <w:rsid w:val="001A49CC"/>
    <w:rsid w:val="001A5553"/>
    <w:rsid w:val="001A5A63"/>
    <w:rsid w:val="001A6EAA"/>
    <w:rsid w:val="001A716E"/>
    <w:rsid w:val="001A7E2A"/>
    <w:rsid w:val="001B02B1"/>
    <w:rsid w:val="001B1328"/>
    <w:rsid w:val="001B18C6"/>
    <w:rsid w:val="001B1D60"/>
    <w:rsid w:val="001B25FE"/>
    <w:rsid w:val="001B2C65"/>
    <w:rsid w:val="001B3BA2"/>
    <w:rsid w:val="001B4255"/>
    <w:rsid w:val="001B529B"/>
    <w:rsid w:val="001B7058"/>
    <w:rsid w:val="001C31A6"/>
    <w:rsid w:val="001C3A4F"/>
    <w:rsid w:val="001C4121"/>
    <w:rsid w:val="001C48DE"/>
    <w:rsid w:val="001C6881"/>
    <w:rsid w:val="001C6E97"/>
    <w:rsid w:val="001C70D6"/>
    <w:rsid w:val="001C7A03"/>
    <w:rsid w:val="001C7F8D"/>
    <w:rsid w:val="001D30C1"/>
    <w:rsid w:val="001D52E3"/>
    <w:rsid w:val="001D576F"/>
    <w:rsid w:val="001D6A32"/>
    <w:rsid w:val="001D728C"/>
    <w:rsid w:val="001D7C29"/>
    <w:rsid w:val="001E0475"/>
    <w:rsid w:val="001E1A16"/>
    <w:rsid w:val="001E33C2"/>
    <w:rsid w:val="001E55FD"/>
    <w:rsid w:val="001E5BD5"/>
    <w:rsid w:val="001E708A"/>
    <w:rsid w:val="001E7BA4"/>
    <w:rsid w:val="001F0771"/>
    <w:rsid w:val="001F2AAD"/>
    <w:rsid w:val="001F2F4F"/>
    <w:rsid w:val="001F30F6"/>
    <w:rsid w:val="001F3F23"/>
    <w:rsid w:val="001F4B98"/>
    <w:rsid w:val="001F5C90"/>
    <w:rsid w:val="001F6EFF"/>
    <w:rsid w:val="001F767C"/>
    <w:rsid w:val="001F7B10"/>
    <w:rsid w:val="00200C0E"/>
    <w:rsid w:val="00201EAE"/>
    <w:rsid w:val="00203A7B"/>
    <w:rsid w:val="002057EF"/>
    <w:rsid w:val="00205C6E"/>
    <w:rsid w:val="00206518"/>
    <w:rsid w:val="00210074"/>
    <w:rsid w:val="00210507"/>
    <w:rsid w:val="00210FCF"/>
    <w:rsid w:val="00212490"/>
    <w:rsid w:val="0021458E"/>
    <w:rsid w:val="0021562A"/>
    <w:rsid w:val="002156A7"/>
    <w:rsid w:val="002172F2"/>
    <w:rsid w:val="002179B6"/>
    <w:rsid w:val="00222350"/>
    <w:rsid w:val="002229CC"/>
    <w:rsid w:val="00222EFF"/>
    <w:rsid w:val="00223E35"/>
    <w:rsid w:val="002240D5"/>
    <w:rsid w:val="00225889"/>
    <w:rsid w:val="00225CA4"/>
    <w:rsid w:val="002261A7"/>
    <w:rsid w:val="00226AEC"/>
    <w:rsid w:val="0022711D"/>
    <w:rsid w:val="0023077A"/>
    <w:rsid w:val="00233F55"/>
    <w:rsid w:val="00235370"/>
    <w:rsid w:val="00235C95"/>
    <w:rsid w:val="002449EA"/>
    <w:rsid w:val="00246E30"/>
    <w:rsid w:val="00247465"/>
    <w:rsid w:val="00247EEF"/>
    <w:rsid w:val="00251B43"/>
    <w:rsid w:val="00251CF2"/>
    <w:rsid w:val="002527A9"/>
    <w:rsid w:val="002545F3"/>
    <w:rsid w:val="002559FB"/>
    <w:rsid w:val="00256400"/>
    <w:rsid w:val="0025726E"/>
    <w:rsid w:val="00260B56"/>
    <w:rsid w:val="00260FE6"/>
    <w:rsid w:val="0026257E"/>
    <w:rsid w:val="0026344F"/>
    <w:rsid w:val="002636AE"/>
    <w:rsid w:val="00265F36"/>
    <w:rsid w:val="00266A17"/>
    <w:rsid w:val="002679A1"/>
    <w:rsid w:val="00270372"/>
    <w:rsid w:val="00270409"/>
    <w:rsid w:val="002704ED"/>
    <w:rsid w:val="00275534"/>
    <w:rsid w:val="00276980"/>
    <w:rsid w:val="00276E70"/>
    <w:rsid w:val="00277075"/>
    <w:rsid w:val="00277391"/>
    <w:rsid w:val="002775D2"/>
    <w:rsid w:val="002777CE"/>
    <w:rsid w:val="00281A7A"/>
    <w:rsid w:val="00281ADD"/>
    <w:rsid w:val="00282259"/>
    <w:rsid w:val="00283E74"/>
    <w:rsid w:val="00284D51"/>
    <w:rsid w:val="00284D5D"/>
    <w:rsid w:val="00284DB6"/>
    <w:rsid w:val="0028563E"/>
    <w:rsid w:val="00287823"/>
    <w:rsid w:val="0028792D"/>
    <w:rsid w:val="0029127A"/>
    <w:rsid w:val="00291547"/>
    <w:rsid w:val="00291EC8"/>
    <w:rsid w:val="002927EF"/>
    <w:rsid w:val="00293E0D"/>
    <w:rsid w:val="00293E80"/>
    <w:rsid w:val="0029522F"/>
    <w:rsid w:val="00296136"/>
    <w:rsid w:val="00296D6B"/>
    <w:rsid w:val="002973B0"/>
    <w:rsid w:val="00297C14"/>
    <w:rsid w:val="002A220F"/>
    <w:rsid w:val="002A230B"/>
    <w:rsid w:val="002A24F1"/>
    <w:rsid w:val="002A33F4"/>
    <w:rsid w:val="002A3F72"/>
    <w:rsid w:val="002A43A0"/>
    <w:rsid w:val="002A5778"/>
    <w:rsid w:val="002A6E3B"/>
    <w:rsid w:val="002B1C24"/>
    <w:rsid w:val="002B1E84"/>
    <w:rsid w:val="002B2085"/>
    <w:rsid w:val="002B3EC4"/>
    <w:rsid w:val="002B5262"/>
    <w:rsid w:val="002B667E"/>
    <w:rsid w:val="002C09E6"/>
    <w:rsid w:val="002C19EE"/>
    <w:rsid w:val="002C1D83"/>
    <w:rsid w:val="002C37D5"/>
    <w:rsid w:val="002C4DA6"/>
    <w:rsid w:val="002C56B6"/>
    <w:rsid w:val="002C5B56"/>
    <w:rsid w:val="002C5FC3"/>
    <w:rsid w:val="002C60A0"/>
    <w:rsid w:val="002C667E"/>
    <w:rsid w:val="002D05C3"/>
    <w:rsid w:val="002D0BAB"/>
    <w:rsid w:val="002D18E1"/>
    <w:rsid w:val="002D239A"/>
    <w:rsid w:val="002D33B5"/>
    <w:rsid w:val="002D34DB"/>
    <w:rsid w:val="002D3BFC"/>
    <w:rsid w:val="002D48BE"/>
    <w:rsid w:val="002D4B11"/>
    <w:rsid w:val="002D68E7"/>
    <w:rsid w:val="002E0CD6"/>
    <w:rsid w:val="002E1EA9"/>
    <w:rsid w:val="002E5633"/>
    <w:rsid w:val="002E5CE6"/>
    <w:rsid w:val="002E6659"/>
    <w:rsid w:val="002E6E4F"/>
    <w:rsid w:val="002F02B9"/>
    <w:rsid w:val="002F1963"/>
    <w:rsid w:val="002F252A"/>
    <w:rsid w:val="002F5B6E"/>
    <w:rsid w:val="002F61B5"/>
    <w:rsid w:val="002F7600"/>
    <w:rsid w:val="00300066"/>
    <w:rsid w:val="0030209B"/>
    <w:rsid w:val="00303F98"/>
    <w:rsid w:val="003049B5"/>
    <w:rsid w:val="00310427"/>
    <w:rsid w:val="003116DE"/>
    <w:rsid w:val="00312494"/>
    <w:rsid w:val="003127E4"/>
    <w:rsid w:val="00312C42"/>
    <w:rsid w:val="00313215"/>
    <w:rsid w:val="00313DA1"/>
    <w:rsid w:val="00314F8A"/>
    <w:rsid w:val="003156B5"/>
    <w:rsid w:val="00317042"/>
    <w:rsid w:val="003174C3"/>
    <w:rsid w:val="003216C0"/>
    <w:rsid w:val="003230D5"/>
    <w:rsid w:val="0032557A"/>
    <w:rsid w:val="00326CBD"/>
    <w:rsid w:val="00326E3E"/>
    <w:rsid w:val="00330622"/>
    <w:rsid w:val="003313B1"/>
    <w:rsid w:val="003318BA"/>
    <w:rsid w:val="003320CF"/>
    <w:rsid w:val="003326F7"/>
    <w:rsid w:val="00333BC0"/>
    <w:rsid w:val="00337456"/>
    <w:rsid w:val="00340778"/>
    <w:rsid w:val="003407B9"/>
    <w:rsid w:val="00340C34"/>
    <w:rsid w:val="00341060"/>
    <w:rsid w:val="003430B7"/>
    <w:rsid w:val="00343205"/>
    <w:rsid w:val="00344D2C"/>
    <w:rsid w:val="0034556A"/>
    <w:rsid w:val="003458CE"/>
    <w:rsid w:val="00345A57"/>
    <w:rsid w:val="003468BE"/>
    <w:rsid w:val="00346A7F"/>
    <w:rsid w:val="00346D90"/>
    <w:rsid w:val="00350CE9"/>
    <w:rsid w:val="00350FD1"/>
    <w:rsid w:val="00351543"/>
    <w:rsid w:val="00351F62"/>
    <w:rsid w:val="0035405B"/>
    <w:rsid w:val="0035792C"/>
    <w:rsid w:val="003601F4"/>
    <w:rsid w:val="00361150"/>
    <w:rsid w:val="00364344"/>
    <w:rsid w:val="003671E2"/>
    <w:rsid w:val="00370320"/>
    <w:rsid w:val="00372AE6"/>
    <w:rsid w:val="00373793"/>
    <w:rsid w:val="003746C1"/>
    <w:rsid w:val="00374E86"/>
    <w:rsid w:val="00376C3A"/>
    <w:rsid w:val="0038082C"/>
    <w:rsid w:val="00382B08"/>
    <w:rsid w:val="003837E1"/>
    <w:rsid w:val="0038542D"/>
    <w:rsid w:val="0038584D"/>
    <w:rsid w:val="003907E3"/>
    <w:rsid w:val="00391D82"/>
    <w:rsid w:val="0039257F"/>
    <w:rsid w:val="003925E9"/>
    <w:rsid w:val="003931DE"/>
    <w:rsid w:val="003939FD"/>
    <w:rsid w:val="00394E9E"/>
    <w:rsid w:val="003951D3"/>
    <w:rsid w:val="00397D1A"/>
    <w:rsid w:val="003A163C"/>
    <w:rsid w:val="003A1932"/>
    <w:rsid w:val="003A2B4E"/>
    <w:rsid w:val="003A2FBB"/>
    <w:rsid w:val="003A34E7"/>
    <w:rsid w:val="003A3799"/>
    <w:rsid w:val="003A4913"/>
    <w:rsid w:val="003A4BAA"/>
    <w:rsid w:val="003A54A9"/>
    <w:rsid w:val="003A62A5"/>
    <w:rsid w:val="003A6EEC"/>
    <w:rsid w:val="003A7083"/>
    <w:rsid w:val="003B2C69"/>
    <w:rsid w:val="003B2CF2"/>
    <w:rsid w:val="003B3103"/>
    <w:rsid w:val="003B38B3"/>
    <w:rsid w:val="003B3A97"/>
    <w:rsid w:val="003B3AAD"/>
    <w:rsid w:val="003B3D44"/>
    <w:rsid w:val="003B43E4"/>
    <w:rsid w:val="003B47BC"/>
    <w:rsid w:val="003C0A42"/>
    <w:rsid w:val="003C2540"/>
    <w:rsid w:val="003C3A89"/>
    <w:rsid w:val="003C5E96"/>
    <w:rsid w:val="003C66C1"/>
    <w:rsid w:val="003C6BB5"/>
    <w:rsid w:val="003C6E2F"/>
    <w:rsid w:val="003C7CC2"/>
    <w:rsid w:val="003D2ABC"/>
    <w:rsid w:val="003D3379"/>
    <w:rsid w:val="003D50B6"/>
    <w:rsid w:val="003D56EA"/>
    <w:rsid w:val="003E05DF"/>
    <w:rsid w:val="003E1562"/>
    <w:rsid w:val="003E1809"/>
    <w:rsid w:val="003E28FE"/>
    <w:rsid w:val="003E41B2"/>
    <w:rsid w:val="003E6085"/>
    <w:rsid w:val="003E6CA3"/>
    <w:rsid w:val="003F2E31"/>
    <w:rsid w:val="003F3031"/>
    <w:rsid w:val="003F4C96"/>
    <w:rsid w:val="003F6219"/>
    <w:rsid w:val="0040174A"/>
    <w:rsid w:val="00401C49"/>
    <w:rsid w:val="00404CFE"/>
    <w:rsid w:val="00406002"/>
    <w:rsid w:val="00406AD3"/>
    <w:rsid w:val="00410731"/>
    <w:rsid w:val="00411AB6"/>
    <w:rsid w:val="00412E42"/>
    <w:rsid w:val="00413EC1"/>
    <w:rsid w:val="00414A13"/>
    <w:rsid w:val="00415776"/>
    <w:rsid w:val="004158CB"/>
    <w:rsid w:val="00417BB1"/>
    <w:rsid w:val="00420780"/>
    <w:rsid w:val="0042112A"/>
    <w:rsid w:val="0042171D"/>
    <w:rsid w:val="00421BBF"/>
    <w:rsid w:val="0042270E"/>
    <w:rsid w:val="004237F2"/>
    <w:rsid w:val="0042427F"/>
    <w:rsid w:val="00425534"/>
    <w:rsid w:val="00425C05"/>
    <w:rsid w:val="00426356"/>
    <w:rsid w:val="00426759"/>
    <w:rsid w:val="00426929"/>
    <w:rsid w:val="00430831"/>
    <w:rsid w:val="00432962"/>
    <w:rsid w:val="00433A08"/>
    <w:rsid w:val="00433D11"/>
    <w:rsid w:val="004344BE"/>
    <w:rsid w:val="004400E4"/>
    <w:rsid w:val="00440108"/>
    <w:rsid w:val="00441A6D"/>
    <w:rsid w:val="00442C16"/>
    <w:rsid w:val="00445410"/>
    <w:rsid w:val="00446439"/>
    <w:rsid w:val="004478FB"/>
    <w:rsid w:val="00450BDA"/>
    <w:rsid w:val="00453A3E"/>
    <w:rsid w:val="0045452F"/>
    <w:rsid w:val="00454E96"/>
    <w:rsid w:val="00456DB5"/>
    <w:rsid w:val="0045766B"/>
    <w:rsid w:val="00457EA9"/>
    <w:rsid w:val="004618A2"/>
    <w:rsid w:val="0046444F"/>
    <w:rsid w:val="00464FF9"/>
    <w:rsid w:val="00466E61"/>
    <w:rsid w:val="004706A6"/>
    <w:rsid w:val="004716E3"/>
    <w:rsid w:val="00472502"/>
    <w:rsid w:val="00472F1C"/>
    <w:rsid w:val="004731B3"/>
    <w:rsid w:val="0047436A"/>
    <w:rsid w:val="00474BB7"/>
    <w:rsid w:val="00474DDB"/>
    <w:rsid w:val="00476133"/>
    <w:rsid w:val="00476800"/>
    <w:rsid w:val="004816D7"/>
    <w:rsid w:val="0048215B"/>
    <w:rsid w:val="00482F63"/>
    <w:rsid w:val="0048342E"/>
    <w:rsid w:val="00487478"/>
    <w:rsid w:val="0048782D"/>
    <w:rsid w:val="00490873"/>
    <w:rsid w:val="00490B8D"/>
    <w:rsid w:val="00491703"/>
    <w:rsid w:val="0049263D"/>
    <w:rsid w:val="00492FF1"/>
    <w:rsid w:val="004948AF"/>
    <w:rsid w:val="00494DC1"/>
    <w:rsid w:val="00494E25"/>
    <w:rsid w:val="004A0EC9"/>
    <w:rsid w:val="004A0FCA"/>
    <w:rsid w:val="004A3F56"/>
    <w:rsid w:val="004A4BB2"/>
    <w:rsid w:val="004A4F1C"/>
    <w:rsid w:val="004A5E21"/>
    <w:rsid w:val="004A666A"/>
    <w:rsid w:val="004B143F"/>
    <w:rsid w:val="004B2153"/>
    <w:rsid w:val="004B3022"/>
    <w:rsid w:val="004B49A0"/>
    <w:rsid w:val="004B52AF"/>
    <w:rsid w:val="004B69A7"/>
    <w:rsid w:val="004B6C2D"/>
    <w:rsid w:val="004C3BDA"/>
    <w:rsid w:val="004C5397"/>
    <w:rsid w:val="004C6306"/>
    <w:rsid w:val="004C6D94"/>
    <w:rsid w:val="004C6F5E"/>
    <w:rsid w:val="004C7E94"/>
    <w:rsid w:val="004D0986"/>
    <w:rsid w:val="004D24B5"/>
    <w:rsid w:val="004D3942"/>
    <w:rsid w:val="004D3DF2"/>
    <w:rsid w:val="004D4551"/>
    <w:rsid w:val="004D5A64"/>
    <w:rsid w:val="004D5C73"/>
    <w:rsid w:val="004D7CF8"/>
    <w:rsid w:val="004D7EDA"/>
    <w:rsid w:val="004E0374"/>
    <w:rsid w:val="004E0E49"/>
    <w:rsid w:val="004E197A"/>
    <w:rsid w:val="004E22E8"/>
    <w:rsid w:val="004E252C"/>
    <w:rsid w:val="004E2D4B"/>
    <w:rsid w:val="004E3288"/>
    <w:rsid w:val="004E5154"/>
    <w:rsid w:val="004E5D52"/>
    <w:rsid w:val="004E5E5E"/>
    <w:rsid w:val="004F07D7"/>
    <w:rsid w:val="004F1297"/>
    <w:rsid w:val="004F16DB"/>
    <w:rsid w:val="004F21B8"/>
    <w:rsid w:val="004F4D7E"/>
    <w:rsid w:val="004F52B1"/>
    <w:rsid w:val="004F5B16"/>
    <w:rsid w:val="004F5D9D"/>
    <w:rsid w:val="004F5F28"/>
    <w:rsid w:val="004F68E5"/>
    <w:rsid w:val="004F7037"/>
    <w:rsid w:val="004F741B"/>
    <w:rsid w:val="00500F08"/>
    <w:rsid w:val="0050132A"/>
    <w:rsid w:val="00501598"/>
    <w:rsid w:val="00503253"/>
    <w:rsid w:val="00503BB0"/>
    <w:rsid w:val="00503E03"/>
    <w:rsid w:val="005043CE"/>
    <w:rsid w:val="00506147"/>
    <w:rsid w:val="005106FE"/>
    <w:rsid w:val="00511F0B"/>
    <w:rsid w:val="00512226"/>
    <w:rsid w:val="00512B31"/>
    <w:rsid w:val="005147C6"/>
    <w:rsid w:val="005159B1"/>
    <w:rsid w:val="00515F2F"/>
    <w:rsid w:val="00522502"/>
    <w:rsid w:val="00522530"/>
    <w:rsid w:val="005255A1"/>
    <w:rsid w:val="00525825"/>
    <w:rsid w:val="00525BA3"/>
    <w:rsid w:val="0052641C"/>
    <w:rsid w:val="005303CB"/>
    <w:rsid w:val="005311C2"/>
    <w:rsid w:val="005319E9"/>
    <w:rsid w:val="005320E2"/>
    <w:rsid w:val="0053449C"/>
    <w:rsid w:val="0053604D"/>
    <w:rsid w:val="0053795D"/>
    <w:rsid w:val="00537BD4"/>
    <w:rsid w:val="00541E97"/>
    <w:rsid w:val="00543489"/>
    <w:rsid w:val="005444A6"/>
    <w:rsid w:val="00544522"/>
    <w:rsid w:val="00544669"/>
    <w:rsid w:val="00545A5E"/>
    <w:rsid w:val="00545D37"/>
    <w:rsid w:val="005467E2"/>
    <w:rsid w:val="005467ED"/>
    <w:rsid w:val="005468AB"/>
    <w:rsid w:val="005501A0"/>
    <w:rsid w:val="0055026B"/>
    <w:rsid w:val="00550831"/>
    <w:rsid w:val="00550A6C"/>
    <w:rsid w:val="005515F1"/>
    <w:rsid w:val="005525B0"/>
    <w:rsid w:val="00554273"/>
    <w:rsid w:val="0056001A"/>
    <w:rsid w:val="005604B1"/>
    <w:rsid w:val="005642B6"/>
    <w:rsid w:val="005647EC"/>
    <w:rsid w:val="00566720"/>
    <w:rsid w:val="00566A97"/>
    <w:rsid w:val="005709E3"/>
    <w:rsid w:val="00571D5E"/>
    <w:rsid w:val="005748D5"/>
    <w:rsid w:val="00575A42"/>
    <w:rsid w:val="005773EA"/>
    <w:rsid w:val="00580DE5"/>
    <w:rsid w:val="005814CA"/>
    <w:rsid w:val="005823D0"/>
    <w:rsid w:val="005828B4"/>
    <w:rsid w:val="00582D54"/>
    <w:rsid w:val="00583AAF"/>
    <w:rsid w:val="00583EB7"/>
    <w:rsid w:val="00586BF2"/>
    <w:rsid w:val="00587AF9"/>
    <w:rsid w:val="00591C2F"/>
    <w:rsid w:val="005924E4"/>
    <w:rsid w:val="0059282B"/>
    <w:rsid w:val="0059438F"/>
    <w:rsid w:val="005953B7"/>
    <w:rsid w:val="005962D5"/>
    <w:rsid w:val="00597641"/>
    <w:rsid w:val="005979D8"/>
    <w:rsid w:val="005A05C7"/>
    <w:rsid w:val="005A1D21"/>
    <w:rsid w:val="005A2748"/>
    <w:rsid w:val="005A2B52"/>
    <w:rsid w:val="005A3F26"/>
    <w:rsid w:val="005A443F"/>
    <w:rsid w:val="005A5215"/>
    <w:rsid w:val="005A55A8"/>
    <w:rsid w:val="005A75C2"/>
    <w:rsid w:val="005A7C26"/>
    <w:rsid w:val="005B0970"/>
    <w:rsid w:val="005B0E43"/>
    <w:rsid w:val="005B2ADF"/>
    <w:rsid w:val="005B54F9"/>
    <w:rsid w:val="005B58D4"/>
    <w:rsid w:val="005B5B58"/>
    <w:rsid w:val="005B7DC9"/>
    <w:rsid w:val="005C07B3"/>
    <w:rsid w:val="005C284E"/>
    <w:rsid w:val="005C3701"/>
    <w:rsid w:val="005C47D4"/>
    <w:rsid w:val="005C54B0"/>
    <w:rsid w:val="005C7BE3"/>
    <w:rsid w:val="005D1098"/>
    <w:rsid w:val="005D17D8"/>
    <w:rsid w:val="005D2248"/>
    <w:rsid w:val="005D51D0"/>
    <w:rsid w:val="005D647F"/>
    <w:rsid w:val="005D6F83"/>
    <w:rsid w:val="005D7031"/>
    <w:rsid w:val="005D7877"/>
    <w:rsid w:val="005D7B5B"/>
    <w:rsid w:val="005D7CCF"/>
    <w:rsid w:val="005E04CF"/>
    <w:rsid w:val="005E2259"/>
    <w:rsid w:val="005E3B80"/>
    <w:rsid w:val="005E58C4"/>
    <w:rsid w:val="005E5D8F"/>
    <w:rsid w:val="005E5EB1"/>
    <w:rsid w:val="005F0103"/>
    <w:rsid w:val="005F0833"/>
    <w:rsid w:val="005F2132"/>
    <w:rsid w:val="005F5698"/>
    <w:rsid w:val="005F5A12"/>
    <w:rsid w:val="005F5A5C"/>
    <w:rsid w:val="005F5CD9"/>
    <w:rsid w:val="00602664"/>
    <w:rsid w:val="00603DB1"/>
    <w:rsid w:val="00603F91"/>
    <w:rsid w:val="00605CF9"/>
    <w:rsid w:val="00606629"/>
    <w:rsid w:val="00606D4F"/>
    <w:rsid w:val="006111A1"/>
    <w:rsid w:val="0061135C"/>
    <w:rsid w:val="0061285A"/>
    <w:rsid w:val="006136DD"/>
    <w:rsid w:val="006149F0"/>
    <w:rsid w:val="00615857"/>
    <w:rsid w:val="00615FF2"/>
    <w:rsid w:val="00617691"/>
    <w:rsid w:val="00621D6B"/>
    <w:rsid w:val="006220A5"/>
    <w:rsid w:val="006227BC"/>
    <w:rsid w:val="00622D86"/>
    <w:rsid w:val="006238EC"/>
    <w:rsid w:val="00624AC8"/>
    <w:rsid w:val="006262CF"/>
    <w:rsid w:val="006262FE"/>
    <w:rsid w:val="0062666B"/>
    <w:rsid w:val="00633812"/>
    <w:rsid w:val="00633C60"/>
    <w:rsid w:val="0063425B"/>
    <w:rsid w:val="00634436"/>
    <w:rsid w:val="006351C5"/>
    <w:rsid w:val="0063798D"/>
    <w:rsid w:val="00637B6E"/>
    <w:rsid w:val="00640892"/>
    <w:rsid w:val="0064126D"/>
    <w:rsid w:val="0064274E"/>
    <w:rsid w:val="00643173"/>
    <w:rsid w:val="00644F77"/>
    <w:rsid w:val="006451B8"/>
    <w:rsid w:val="00645722"/>
    <w:rsid w:val="0064672D"/>
    <w:rsid w:val="006509C3"/>
    <w:rsid w:val="00651139"/>
    <w:rsid w:val="00652432"/>
    <w:rsid w:val="00654925"/>
    <w:rsid w:val="00657840"/>
    <w:rsid w:val="0066003C"/>
    <w:rsid w:val="0066041E"/>
    <w:rsid w:val="006619BB"/>
    <w:rsid w:val="00661B8D"/>
    <w:rsid w:val="00662197"/>
    <w:rsid w:val="00662C95"/>
    <w:rsid w:val="00664A16"/>
    <w:rsid w:val="00665596"/>
    <w:rsid w:val="0066628B"/>
    <w:rsid w:val="006670D5"/>
    <w:rsid w:val="00673005"/>
    <w:rsid w:val="00673CCC"/>
    <w:rsid w:val="00674C6C"/>
    <w:rsid w:val="00674E9E"/>
    <w:rsid w:val="00675C98"/>
    <w:rsid w:val="006839BC"/>
    <w:rsid w:val="0069026B"/>
    <w:rsid w:val="006909D3"/>
    <w:rsid w:val="00695014"/>
    <w:rsid w:val="006956EA"/>
    <w:rsid w:val="00696DCC"/>
    <w:rsid w:val="006A08E0"/>
    <w:rsid w:val="006A0D82"/>
    <w:rsid w:val="006A490C"/>
    <w:rsid w:val="006A5881"/>
    <w:rsid w:val="006A5901"/>
    <w:rsid w:val="006A6EBE"/>
    <w:rsid w:val="006A766E"/>
    <w:rsid w:val="006B0AC4"/>
    <w:rsid w:val="006B1054"/>
    <w:rsid w:val="006B3CE3"/>
    <w:rsid w:val="006B4F7D"/>
    <w:rsid w:val="006B4FC7"/>
    <w:rsid w:val="006B63B1"/>
    <w:rsid w:val="006B71E5"/>
    <w:rsid w:val="006C114C"/>
    <w:rsid w:val="006C1B16"/>
    <w:rsid w:val="006C23AC"/>
    <w:rsid w:val="006C27F8"/>
    <w:rsid w:val="006C2FF0"/>
    <w:rsid w:val="006C3668"/>
    <w:rsid w:val="006C3864"/>
    <w:rsid w:val="006C5383"/>
    <w:rsid w:val="006C5A4A"/>
    <w:rsid w:val="006C5E72"/>
    <w:rsid w:val="006C71DA"/>
    <w:rsid w:val="006C788A"/>
    <w:rsid w:val="006D07C2"/>
    <w:rsid w:val="006D0EC0"/>
    <w:rsid w:val="006D0FCE"/>
    <w:rsid w:val="006D24A1"/>
    <w:rsid w:val="006D2AEC"/>
    <w:rsid w:val="006D438F"/>
    <w:rsid w:val="006D4B1C"/>
    <w:rsid w:val="006D4C8E"/>
    <w:rsid w:val="006D51EA"/>
    <w:rsid w:val="006E00D5"/>
    <w:rsid w:val="006E19D1"/>
    <w:rsid w:val="006E1CBB"/>
    <w:rsid w:val="006E247F"/>
    <w:rsid w:val="006E3385"/>
    <w:rsid w:val="006E467C"/>
    <w:rsid w:val="006E4B27"/>
    <w:rsid w:val="006E5565"/>
    <w:rsid w:val="006E5E7E"/>
    <w:rsid w:val="006F100B"/>
    <w:rsid w:val="006F10B0"/>
    <w:rsid w:val="006F1464"/>
    <w:rsid w:val="006F239A"/>
    <w:rsid w:val="006F2C9D"/>
    <w:rsid w:val="006F3A62"/>
    <w:rsid w:val="006F4201"/>
    <w:rsid w:val="006F6B51"/>
    <w:rsid w:val="00701ABE"/>
    <w:rsid w:val="007048DB"/>
    <w:rsid w:val="0070518D"/>
    <w:rsid w:val="00705C64"/>
    <w:rsid w:val="0070637D"/>
    <w:rsid w:val="007071DD"/>
    <w:rsid w:val="0070771F"/>
    <w:rsid w:val="00707BF3"/>
    <w:rsid w:val="0071011C"/>
    <w:rsid w:val="00710424"/>
    <w:rsid w:val="00710D9E"/>
    <w:rsid w:val="007118A4"/>
    <w:rsid w:val="00712A14"/>
    <w:rsid w:val="00713208"/>
    <w:rsid w:val="00716C04"/>
    <w:rsid w:val="00717180"/>
    <w:rsid w:val="007179D2"/>
    <w:rsid w:val="00720750"/>
    <w:rsid w:val="0072549C"/>
    <w:rsid w:val="007255F6"/>
    <w:rsid w:val="00725A80"/>
    <w:rsid w:val="00725FA0"/>
    <w:rsid w:val="00726E61"/>
    <w:rsid w:val="0073102A"/>
    <w:rsid w:val="007336DB"/>
    <w:rsid w:val="00733970"/>
    <w:rsid w:val="0073400C"/>
    <w:rsid w:val="007375FE"/>
    <w:rsid w:val="007407E2"/>
    <w:rsid w:val="00740E1B"/>
    <w:rsid w:val="0074148C"/>
    <w:rsid w:val="00741676"/>
    <w:rsid w:val="00741D0B"/>
    <w:rsid w:val="00744E6A"/>
    <w:rsid w:val="007454D2"/>
    <w:rsid w:val="00746F16"/>
    <w:rsid w:val="0075405C"/>
    <w:rsid w:val="00754C58"/>
    <w:rsid w:val="007557C5"/>
    <w:rsid w:val="00757D32"/>
    <w:rsid w:val="00757F7E"/>
    <w:rsid w:val="00762969"/>
    <w:rsid w:val="00766334"/>
    <w:rsid w:val="00772288"/>
    <w:rsid w:val="00773A52"/>
    <w:rsid w:val="0077436E"/>
    <w:rsid w:val="00774699"/>
    <w:rsid w:val="00775DAF"/>
    <w:rsid w:val="00776E78"/>
    <w:rsid w:val="007776A2"/>
    <w:rsid w:val="0078138A"/>
    <w:rsid w:val="00782365"/>
    <w:rsid w:val="00783014"/>
    <w:rsid w:val="007834DC"/>
    <w:rsid w:val="00785527"/>
    <w:rsid w:val="00785B20"/>
    <w:rsid w:val="007860F1"/>
    <w:rsid w:val="007901A8"/>
    <w:rsid w:val="00790768"/>
    <w:rsid w:val="00791199"/>
    <w:rsid w:val="0079161A"/>
    <w:rsid w:val="00792B2A"/>
    <w:rsid w:val="00794129"/>
    <w:rsid w:val="00794C35"/>
    <w:rsid w:val="007959D8"/>
    <w:rsid w:val="0079630F"/>
    <w:rsid w:val="00796D50"/>
    <w:rsid w:val="007A04C2"/>
    <w:rsid w:val="007A4188"/>
    <w:rsid w:val="007A4238"/>
    <w:rsid w:val="007A47D0"/>
    <w:rsid w:val="007A5C28"/>
    <w:rsid w:val="007A7420"/>
    <w:rsid w:val="007B146A"/>
    <w:rsid w:val="007B28BE"/>
    <w:rsid w:val="007B2CB9"/>
    <w:rsid w:val="007B4B61"/>
    <w:rsid w:val="007B57C9"/>
    <w:rsid w:val="007B5DCB"/>
    <w:rsid w:val="007B6FD0"/>
    <w:rsid w:val="007C02FB"/>
    <w:rsid w:val="007C04F3"/>
    <w:rsid w:val="007C0E7C"/>
    <w:rsid w:val="007C0EAA"/>
    <w:rsid w:val="007C179C"/>
    <w:rsid w:val="007C19C3"/>
    <w:rsid w:val="007C4069"/>
    <w:rsid w:val="007C44B2"/>
    <w:rsid w:val="007C4D0D"/>
    <w:rsid w:val="007C54EE"/>
    <w:rsid w:val="007C6496"/>
    <w:rsid w:val="007C745E"/>
    <w:rsid w:val="007C7D99"/>
    <w:rsid w:val="007D0ABE"/>
    <w:rsid w:val="007D3890"/>
    <w:rsid w:val="007D5D19"/>
    <w:rsid w:val="007D5FEF"/>
    <w:rsid w:val="007D78D6"/>
    <w:rsid w:val="007E0E53"/>
    <w:rsid w:val="007E1018"/>
    <w:rsid w:val="007E1D64"/>
    <w:rsid w:val="007E319A"/>
    <w:rsid w:val="007E356F"/>
    <w:rsid w:val="007E3F8C"/>
    <w:rsid w:val="007E7651"/>
    <w:rsid w:val="007F087C"/>
    <w:rsid w:val="007F2058"/>
    <w:rsid w:val="007F22A5"/>
    <w:rsid w:val="007F29DB"/>
    <w:rsid w:val="007F2C38"/>
    <w:rsid w:val="007F41A3"/>
    <w:rsid w:val="007F7685"/>
    <w:rsid w:val="0080011D"/>
    <w:rsid w:val="008004AE"/>
    <w:rsid w:val="00800EA5"/>
    <w:rsid w:val="00801C01"/>
    <w:rsid w:val="00802C99"/>
    <w:rsid w:val="00805D38"/>
    <w:rsid w:val="00806EE3"/>
    <w:rsid w:val="00807BC4"/>
    <w:rsid w:val="008112CC"/>
    <w:rsid w:val="00812BDC"/>
    <w:rsid w:val="008130BB"/>
    <w:rsid w:val="0081338B"/>
    <w:rsid w:val="00813D7D"/>
    <w:rsid w:val="008147C6"/>
    <w:rsid w:val="00816E26"/>
    <w:rsid w:val="00817406"/>
    <w:rsid w:val="00817F8B"/>
    <w:rsid w:val="008204B7"/>
    <w:rsid w:val="008208A7"/>
    <w:rsid w:val="00822354"/>
    <w:rsid w:val="008237FA"/>
    <w:rsid w:val="00823E2B"/>
    <w:rsid w:val="00823FDA"/>
    <w:rsid w:val="00824771"/>
    <w:rsid w:val="008256E5"/>
    <w:rsid w:val="00825D37"/>
    <w:rsid w:val="008307F5"/>
    <w:rsid w:val="00831660"/>
    <w:rsid w:val="00833927"/>
    <w:rsid w:val="0083417C"/>
    <w:rsid w:val="008369B0"/>
    <w:rsid w:val="008372D1"/>
    <w:rsid w:val="00837B59"/>
    <w:rsid w:val="00840092"/>
    <w:rsid w:val="00841D0B"/>
    <w:rsid w:val="00841E8C"/>
    <w:rsid w:val="00844F47"/>
    <w:rsid w:val="00845C01"/>
    <w:rsid w:val="00845C1E"/>
    <w:rsid w:val="00847903"/>
    <w:rsid w:val="00850EA0"/>
    <w:rsid w:val="00851579"/>
    <w:rsid w:val="0085732C"/>
    <w:rsid w:val="00857C91"/>
    <w:rsid w:val="00860B45"/>
    <w:rsid w:val="00861959"/>
    <w:rsid w:val="00861F68"/>
    <w:rsid w:val="00861F99"/>
    <w:rsid w:val="00863749"/>
    <w:rsid w:val="00863860"/>
    <w:rsid w:val="008638B5"/>
    <w:rsid w:val="00866B47"/>
    <w:rsid w:val="008734DB"/>
    <w:rsid w:val="0087390B"/>
    <w:rsid w:val="00873BAA"/>
    <w:rsid w:val="00874035"/>
    <w:rsid w:val="008745A1"/>
    <w:rsid w:val="00875A5E"/>
    <w:rsid w:val="008768E9"/>
    <w:rsid w:val="008772B1"/>
    <w:rsid w:val="0087751B"/>
    <w:rsid w:val="00881A32"/>
    <w:rsid w:val="0088436A"/>
    <w:rsid w:val="00890995"/>
    <w:rsid w:val="008914FB"/>
    <w:rsid w:val="00892516"/>
    <w:rsid w:val="00892EED"/>
    <w:rsid w:val="0089737A"/>
    <w:rsid w:val="00897E99"/>
    <w:rsid w:val="00897F60"/>
    <w:rsid w:val="008A26B8"/>
    <w:rsid w:val="008A4829"/>
    <w:rsid w:val="008A4D29"/>
    <w:rsid w:val="008A55F3"/>
    <w:rsid w:val="008A594F"/>
    <w:rsid w:val="008B2384"/>
    <w:rsid w:val="008B38D6"/>
    <w:rsid w:val="008B4802"/>
    <w:rsid w:val="008B545D"/>
    <w:rsid w:val="008B55D1"/>
    <w:rsid w:val="008B5A01"/>
    <w:rsid w:val="008B69E3"/>
    <w:rsid w:val="008B71D8"/>
    <w:rsid w:val="008C14B6"/>
    <w:rsid w:val="008C1FD1"/>
    <w:rsid w:val="008C24A8"/>
    <w:rsid w:val="008C35EF"/>
    <w:rsid w:val="008C3664"/>
    <w:rsid w:val="008C506A"/>
    <w:rsid w:val="008C5996"/>
    <w:rsid w:val="008C7935"/>
    <w:rsid w:val="008D399F"/>
    <w:rsid w:val="008D493C"/>
    <w:rsid w:val="008D4FA9"/>
    <w:rsid w:val="008D5A11"/>
    <w:rsid w:val="008D5E23"/>
    <w:rsid w:val="008D721C"/>
    <w:rsid w:val="008D77AF"/>
    <w:rsid w:val="008E49A4"/>
    <w:rsid w:val="008E5ADC"/>
    <w:rsid w:val="008E6D59"/>
    <w:rsid w:val="008E7E4F"/>
    <w:rsid w:val="008F013E"/>
    <w:rsid w:val="008F1513"/>
    <w:rsid w:val="008F30C7"/>
    <w:rsid w:val="008F326A"/>
    <w:rsid w:val="008F4527"/>
    <w:rsid w:val="008F5D66"/>
    <w:rsid w:val="009012D6"/>
    <w:rsid w:val="00901A31"/>
    <w:rsid w:val="00901D5B"/>
    <w:rsid w:val="009028AA"/>
    <w:rsid w:val="00903788"/>
    <w:rsid w:val="00903C07"/>
    <w:rsid w:val="00903E3F"/>
    <w:rsid w:val="009049C3"/>
    <w:rsid w:val="00904AB8"/>
    <w:rsid w:val="009057D9"/>
    <w:rsid w:val="00906BF7"/>
    <w:rsid w:val="0090774A"/>
    <w:rsid w:val="00907C97"/>
    <w:rsid w:val="00910129"/>
    <w:rsid w:val="00910217"/>
    <w:rsid w:val="00910D07"/>
    <w:rsid w:val="00914B2F"/>
    <w:rsid w:val="009150E6"/>
    <w:rsid w:val="00915888"/>
    <w:rsid w:val="00915DCE"/>
    <w:rsid w:val="00916290"/>
    <w:rsid w:val="009164A6"/>
    <w:rsid w:val="00916913"/>
    <w:rsid w:val="00916F37"/>
    <w:rsid w:val="00917F89"/>
    <w:rsid w:val="00920EFD"/>
    <w:rsid w:val="009223BE"/>
    <w:rsid w:val="0092499B"/>
    <w:rsid w:val="009255EE"/>
    <w:rsid w:val="00925603"/>
    <w:rsid w:val="00925F76"/>
    <w:rsid w:val="00925FCE"/>
    <w:rsid w:val="00926ABA"/>
    <w:rsid w:val="00930C28"/>
    <w:rsid w:val="00931BC6"/>
    <w:rsid w:val="00932E89"/>
    <w:rsid w:val="0093359D"/>
    <w:rsid w:val="00933F2B"/>
    <w:rsid w:val="00935F04"/>
    <w:rsid w:val="009408B7"/>
    <w:rsid w:val="00942EEB"/>
    <w:rsid w:val="0094468E"/>
    <w:rsid w:val="00944B6E"/>
    <w:rsid w:val="00945261"/>
    <w:rsid w:val="00945C6C"/>
    <w:rsid w:val="00947377"/>
    <w:rsid w:val="009506A5"/>
    <w:rsid w:val="00951452"/>
    <w:rsid w:val="009541CC"/>
    <w:rsid w:val="00956564"/>
    <w:rsid w:val="009567A6"/>
    <w:rsid w:val="00956D5A"/>
    <w:rsid w:val="0096020C"/>
    <w:rsid w:val="0096056B"/>
    <w:rsid w:val="00961B2C"/>
    <w:rsid w:val="00961DBB"/>
    <w:rsid w:val="00962401"/>
    <w:rsid w:val="00963D2B"/>
    <w:rsid w:val="0096618E"/>
    <w:rsid w:val="00966B51"/>
    <w:rsid w:val="00967634"/>
    <w:rsid w:val="00970736"/>
    <w:rsid w:val="00970869"/>
    <w:rsid w:val="009758AE"/>
    <w:rsid w:val="009758EB"/>
    <w:rsid w:val="00981433"/>
    <w:rsid w:val="00982148"/>
    <w:rsid w:val="0098222F"/>
    <w:rsid w:val="0098244F"/>
    <w:rsid w:val="00982996"/>
    <w:rsid w:val="00983093"/>
    <w:rsid w:val="00983122"/>
    <w:rsid w:val="00983138"/>
    <w:rsid w:val="00985C07"/>
    <w:rsid w:val="00991D13"/>
    <w:rsid w:val="00992EAB"/>
    <w:rsid w:val="00994FE9"/>
    <w:rsid w:val="00995B4F"/>
    <w:rsid w:val="00995FA3"/>
    <w:rsid w:val="00997582"/>
    <w:rsid w:val="009A0656"/>
    <w:rsid w:val="009A0A9F"/>
    <w:rsid w:val="009A0CDC"/>
    <w:rsid w:val="009A22F8"/>
    <w:rsid w:val="009A2C21"/>
    <w:rsid w:val="009A3E58"/>
    <w:rsid w:val="009A49A5"/>
    <w:rsid w:val="009A5727"/>
    <w:rsid w:val="009A5F02"/>
    <w:rsid w:val="009A662F"/>
    <w:rsid w:val="009A7AB1"/>
    <w:rsid w:val="009B2F9B"/>
    <w:rsid w:val="009B33D1"/>
    <w:rsid w:val="009B424D"/>
    <w:rsid w:val="009B6408"/>
    <w:rsid w:val="009B70E6"/>
    <w:rsid w:val="009C39D1"/>
    <w:rsid w:val="009C3AE8"/>
    <w:rsid w:val="009C6DAA"/>
    <w:rsid w:val="009D0200"/>
    <w:rsid w:val="009D0E74"/>
    <w:rsid w:val="009D1A96"/>
    <w:rsid w:val="009D370B"/>
    <w:rsid w:val="009D6595"/>
    <w:rsid w:val="009D6E02"/>
    <w:rsid w:val="009D7946"/>
    <w:rsid w:val="009D7EE0"/>
    <w:rsid w:val="009E132C"/>
    <w:rsid w:val="009E2087"/>
    <w:rsid w:val="009E252B"/>
    <w:rsid w:val="009E3265"/>
    <w:rsid w:val="009E3353"/>
    <w:rsid w:val="009E446D"/>
    <w:rsid w:val="009E6155"/>
    <w:rsid w:val="009E7C09"/>
    <w:rsid w:val="009F0A0B"/>
    <w:rsid w:val="009F146D"/>
    <w:rsid w:val="009F17E1"/>
    <w:rsid w:val="009F235F"/>
    <w:rsid w:val="009F4F1E"/>
    <w:rsid w:val="009F5D6A"/>
    <w:rsid w:val="00A000CB"/>
    <w:rsid w:val="00A015E4"/>
    <w:rsid w:val="00A05ED0"/>
    <w:rsid w:val="00A075BC"/>
    <w:rsid w:val="00A11222"/>
    <w:rsid w:val="00A1177B"/>
    <w:rsid w:val="00A12C39"/>
    <w:rsid w:val="00A134FB"/>
    <w:rsid w:val="00A1558C"/>
    <w:rsid w:val="00A162FE"/>
    <w:rsid w:val="00A1777E"/>
    <w:rsid w:val="00A179A9"/>
    <w:rsid w:val="00A20802"/>
    <w:rsid w:val="00A221F4"/>
    <w:rsid w:val="00A23C36"/>
    <w:rsid w:val="00A25B4F"/>
    <w:rsid w:val="00A261B3"/>
    <w:rsid w:val="00A26517"/>
    <w:rsid w:val="00A27035"/>
    <w:rsid w:val="00A27E8B"/>
    <w:rsid w:val="00A3030C"/>
    <w:rsid w:val="00A30697"/>
    <w:rsid w:val="00A311CF"/>
    <w:rsid w:val="00A31C8D"/>
    <w:rsid w:val="00A32433"/>
    <w:rsid w:val="00A36086"/>
    <w:rsid w:val="00A402EC"/>
    <w:rsid w:val="00A404CF"/>
    <w:rsid w:val="00A40A2E"/>
    <w:rsid w:val="00A41C99"/>
    <w:rsid w:val="00A42E40"/>
    <w:rsid w:val="00A43A05"/>
    <w:rsid w:val="00A44089"/>
    <w:rsid w:val="00A442BF"/>
    <w:rsid w:val="00A457EB"/>
    <w:rsid w:val="00A47CF9"/>
    <w:rsid w:val="00A50BC1"/>
    <w:rsid w:val="00A51069"/>
    <w:rsid w:val="00A517D0"/>
    <w:rsid w:val="00A51B96"/>
    <w:rsid w:val="00A53716"/>
    <w:rsid w:val="00A5629E"/>
    <w:rsid w:val="00A56E0E"/>
    <w:rsid w:val="00A60200"/>
    <w:rsid w:val="00A61F5C"/>
    <w:rsid w:val="00A6346B"/>
    <w:rsid w:val="00A64832"/>
    <w:rsid w:val="00A669E2"/>
    <w:rsid w:val="00A700F9"/>
    <w:rsid w:val="00A703A6"/>
    <w:rsid w:val="00A732DB"/>
    <w:rsid w:val="00A733F7"/>
    <w:rsid w:val="00A734F3"/>
    <w:rsid w:val="00A75311"/>
    <w:rsid w:val="00A75338"/>
    <w:rsid w:val="00A8067E"/>
    <w:rsid w:val="00A8202E"/>
    <w:rsid w:val="00A8260E"/>
    <w:rsid w:val="00A83071"/>
    <w:rsid w:val="00A838D2"/>
    <w:rsid w:val="00A8478E"/>
    <w:rsid w:val="00A84DD1"/>
    <w:rsid w:val="00A85986"/>
    <w:rsid w:val="00A86F04"/>
    <w:rsid w:val="00A92C08"/>
    <w:rsid w:val="00A932F2"/>
    <w:rsid w:val="00A94658"/>
    <w:rsid w:val="00A946C4"/>
    <w:rsid w:val="00A952E5"/>
    <w:rsid w:val="00A968D2"/>
    <w:rsid w:val="00AA131F"/>
    <w:rsid w:val="00AA3146"/>
    <w:rsid w:val="00AA3F32"/>
    <w:rsid w:val="00AA478E"/>
    <w:rsid w:val="00AB137D"/>
    <w:rsid w:val="00AB2DAD"/>
    <w:rsid w:val="00AB380A"/>
    <w:rsid w:val="00AB7DA5"/>
    <w:rsid w:val="00AC01F8"/>
    <w:rsid w:val="00AC059A"/>
    <w:rsid w:val="00AC1EA3"/>
    <w:rsid w:val="00AC2E15"/>
    <w:rsid w:val="00AC38EF"/>
    <w:rsid w:val="00AC3BE3"/>
    <w:rsid w:val="00AC41CF"/>
    <w:rsid w:val="00AC6CE2"/>
    <w:rsid w:val="00AC6EBE"/>
    <w:rsid w:val="00AD0308"/>
    <w:rsid w:val="00AD377A"/>
    <w:rsid w:val="00AD432B"/>
    <w:rsid w:val="00AD5695"/>
    <w:rsid w:val="00AD675D"/>
    <w:rsid w:val="00AD67BB"/>
    <w:rsid w:val="00AE1CC1"/>
    <w:rsid w:val="00AE3EA4"/>
    <w:rsid w:val="00AE3F38"/>
    <w:rsid w:val="00AE51FE"/>
    <w:rsid w:val="00AE621E"/>
    <w:rsid w:val="00AE68A4"/>
    <w:rsid w:val="00AE749F"/>
    <w:rsid w:val="00AF13F5"/>
    <w:rsid w:val="00AF1B02"/>
    <w:rsid w:val="00AF1D90"/>
    <w:rsid w:val="00AF371A"/>
    <w:rsid w:val="00AF37D6"/>
    <w:rsid w:val="00AF41E4"/>
    <w:rsid w:val="00AF568A"/>
    <w:rsid w:val="00AF574C"/>
    <w:rsid w:val="00AF60C1"/>
    <w:rsid w:val="00B025A8"/>
    <w:rsid w:val="00B0378F"/>
    <w:rsid w:val="00B04223"/>
    <w:rsid w:val="00B044CB"/>
    <w:rsid w:val="00B04647"/>
    <w:rsid w:val="00B05262"/>
    <w:rsid w:val="00B06A75"/>
    <w:rsid w:val="00B06BC3"/>
    <w:rsid w:val="00B147E1"/>
    <w:rsid w:val="00B15A0F"/>
    <w:rsid w:val="00B17FB2"/>
    <w:rsid w:val="00B20236"/>
    <w:rsid w:val="00B20937"/>
    <w:rsid w:val="00B217D5"/>
    <w:rsid w:val="00B220A0"/>
    <w:rsid w:val="00B22B64"/>
    <w:rsid w:val="00B22D72"/>
    <w:rsid w:val="00B22FEA"/>
    <w:rsid w:val="00B24321"/>
    <w:rsid w:val="00B252C8"/>
    <w:rsid w:val="00B30B5A"/>
    <w:rsid w:val="00B30FEB"/>
    <w:rsid w:val="00B311BA"/>
    <w:rsid w:val="00B32E59"/>
    <w:rsid w:val="00B32F00"/>
    <w:rsid w:val="00B33792"/>
    <w:rsid w:val="00B339A6"/>
    <w:rsid w:val="00B34B5C"/>
    <w:rsid w:val="00B35B47"/>
    <w:rsid w:val="00B36D0A"/>
    <w:rsid w:val="00B40AA3"/>
    <w:rsid w:val="00B41A16"/>
    <w:rsid w:val="00B42535"/>
    <w:rsid w:val="00B43AF9"/>
    <w:rsid w:val="00B44478"/>
    <w:rsid w:val="00B45A22"/>
    <w:rsid w:val="00B4609C"/>
    <w:rsid w:val="00B46204"/>
    <w:rsid w:val="00B50849"/>
    <w:rsid w:val="00B508DA"/>
    <w:rsid w:val="00B5341A"/>
    <w:rsid w:val="00B538BA"/>
    <w:rsid w:val="00B53A4A"/>
    <w:rsid w:val="00B565DA"/>
    <w:rsid w:val="00B6002C"/>
    <w:rsid w:val="00B61B6E"/>
    <w:rsid w:val="00B6204C"/>
    <w:rsid w:val="00B620EE"/>
    <w:rsid w:val="00B66D1B"/>
    <w:rsid w:val="00B67DE1"/>
    <w:rsid w:val="00B717FF"/>
    <w:rsid w:val="00B76FD2"/>
    <w:rsid w:val="00B80FB4"/>
    <w:rsid w:val="00B85324"/>
    <w:rsid w:val="00B85366"/>
    <w:rsid w:val="00B85B9C"/>
    <w:rsid w:val="00B87F60"/>
    <w:rsid w:val="00B90087"/>
    <w:rsid w:val="00B9079B"/>
    <w:rsid w:val="00B91DF3"/>
    <w:rsid w:val="00B93B5E"/>
    <w:rsid w:val="00B93D3D"/>
    <w:rsid w:val="00B95780"/>
    <w:rsid w:val="00B96341"/>
    <w:rsid w:val="00B97A4B"/>
    <w:rsid w:val="00BA169A"/>
    <w:rsid w:val="00BA210B"/>
    <w:rsid w:val="00BA3990"/>
    <w:rsid w:val="00BA471F"/>
    <w:rsid w:val="00BA55D1"/>
    <w:rsid w:val="00BB0B01"/>
    <w:rsid w:val="00BB1397"/>
    <w:rsid w:val="00BB4B02"/>
    <w:rsid w:val="00BB5013"/>
    <w:rsid w:val="00BB528E"/>
    <w:rsid w:val="00BB5881"/>
    <w:rsid w:val="00BB615A"/>
    <w:rsid w:val="00BB78CD"/>
    <w:rsid w:val="00BC0154"/>
    <w:rsid w:val="00BC108D"/>
    <w:rsid w:val="00BC11EC"/>
    <w:rsid w:val="00BC19F0"/>
    <w:rsid w:val="00BC2600"/>
    <w:rsid w:val="00BC286A"/>
    <w:rsid w:val="00BC311E"/>
    <w:rsid w:val="00BC36F0"/>
    <w:rsid w:val="00BC3E99"/>
    <w:rsid w:val="00BC4FA7"/>
    <w:rsid w:val="00BC5AC2"/>
    <w:rsid w:val="00BC5E30"/>
    <w:rsid w:val="00BC6327"/>
    <w:rsid w:val="00BC6425"/>
    <w:rsid w:val="00BC7D47"/>
    <w:rsid w:val="00BD00ED"/>
    <w:rsid w:val="00BD02C5"/>
    <w:rsid w:val="00BD068D"/>
    <w:rsid w:val="00BD094B"/>
    <w:rsid w:val="00BE03B7"/>
    <w:rsid w:val="00BE0D9A"/>
    <w:rsid w:val="00BE1A50"/>
    <w:rsid w:val="00BE1A63"/>
    <w:rsid w:val="00BE1CE7"/>
    <w:rsid w:val="00BE2F0D"/>
    <w:rsid w:val="00BE5327"/>
    <w:rsid w:val="00BE5E2E"/>
    <w:rsid w:val="00BF0BD5"/>
    <w:rsid w:val="00BF0D35"/>
    <w:rsid w:val="00BF2818"/>
    <w:rsid w:val="00BF3762"/>
    <w:rsid w:val="00BF55F8"/>
    <w:rsid w:val="00C000C6"/>
    <w:rsid w:val="00C03742"/>
    <w:rsid w:val="00C051FD"/>
    <w:rsid w:val="00C05226"/>
    <w:rsid w:val="00C052FA"/>
    <w:rsid w:val="00C05320"/>
    <w:rsid w:val="00C06F57"/>
    <w:rsid w:val="00C11E38"/>
    <w:rsid w:val="00C11F7E"/>
    <w:rsid w:val="00C158D2"/>
    <w:rsid w:val="00C15FD2"/>
    <w:rsid w:val="00C17447"/>
    <w:rsid w:val="00C1744F"/>
    <w:rsid w:val="00C20C7D"/>
    <w:rsid w:val="00C20D18"/>
    <w:rsid w:val="00C20D26"/>
    <w:rsid w:val="00C20DEF"/>
    <w:rsid w:val="00C21012"/>
    <w:rsid w:val="00C241C5"/>
    <w:rsid w:val="00C24B25"/>
    <w:rsid w:val="00C24CC2"/>
    <w:rsid w:val="00C24E89"/>
    <w:rsid w:val="00C2779C"/>
    <w:rsid w:val="00C30306"/>
    <w:rsid w:val="00C32C2F"/>
    <w:rsid w:val="00C33CEB"/>
    <w:rsid w:val="00C3738A"/>
    <w:rsid w:val="00C40859"/>
    <w:rsid w:val="00C429B5"/>
    <w:rsid w:val="00C4315A"/>
    <w:rsid w:val="00C434FE"/>
    <w:rsid w:val="00C43F5E"/>
    <w:rsid w:val="00C44074"/>
    <w:rsid w:val="00C44D85"/>
    <w:rsid w:val="00C4651F"/>
    <w:rsid w:val="00C47C51"/>
    <w:rsid w:val="00C51D0B"/>
    <w:rsid w:val="00C52207"/>
    <w:rsid w:val="00C52A50"/>
    <w:rsid w:val="00C53BA7"/>
    <w:rsid w:val="00C550A8"/>
    <w:rsid w:val="00C556E8"/>
    <w:rsid w:val="00C55F6F"/>
    <w:rsid w:val="00C6039D"/>
    <w:rsid w:val="00C61628"/>
    <w:rsid w:val="00C637E5"/>
    <w:rsid w:val="00C642D4"/>
    <w:rsid w:val="00C64ABF"/>
    <w:rsid w:val="00C657FD"/>
    <w:rsid w:val="00C66AF6"/>
    <w:rsid w:val="00C724D8"/>
    <w:rsid w:val="00C730F4"/>
    <w:rsid w:val="00C74311"/>
    <w:rsid w:val="00C75BF3"/>
    <w:rsid w:val="00C80200"/>
    <w:rsid w:val="00C80CB9"/>
    <w:rsid w:val="00C80E0A"/>
    <w:rsid w:val="00C8270B"/>
    <w:rsid w:val="00C828A1"/>
    <w:rsid w:val="00C8348E"/>
    <w:rsid w:val="00C838B8"/>
    <w:rsid w:val="00C841A9"/>
    <w:rsid w:val="00C8548C"/>
    <w:rsid w:val="00C8728F"/>
    <w:rsid w:val="00C87E70"/>
    <w:rsid w:val="00C91D48"/>
    <w:rsid w:val="00C94000"/>
    <w:rsid w:val="00C971DD"/>
    <w:rsid w:val="00C975E8"/>
    <w:rsid w:val="00C97FBC"/>
    <w:rsid w:val="00CA06C8"/>
    <w:rsid w:val="00CA0B7E"/>
    <w:rsid w:val="00CA1AB2"/>
    <w:rsid w:val="00CA37B6"/>
    <w:rsid w:val="00CA40EB"/>
    <w:rsid w:val="00CA4C28"/>
    <w:rsid w:val="00CA4E33"/>
    <w:rsid w:val="00CA5598"/>
    <w:rsid w:val="00CA5EF8"/>
    <w:rsid w:val="00CA7DF0"/>
    <w:rsid w:val="00CA7E91"/>
    <w:rsid w:val="00CB28A3"/>
    <w:rsid w:val="00CB3134"/>
    <w:rsid w:val="00CB387F"/>
    <w:rsid w:val="00CB3FAF"/>
    <w:rsid w:val="00CB73EC"/>
    <w:rsid w:val="00CC00A0"/>
    <w:rsid w:val="00CC0FED"/>
    <w:rsid w:val="00CC1E19"/>
    <w:rsid w:val="00CC360C"/>
    <w:rsid w:val="00CC3C34"/>
    <w:rsid w:val="00CC3F9F"/>
    <w:rsid w:val="00CC4FEB"/>
    <w:rsid w:val="00CC5455"/>
    <w:rsid w:val="00CC640F"/>
    <w:rsid w:val="00CC6C06"/>
    <w:rsid w:val="00CD1526"/>
    <w:rsid w:val="00CD1546"/>
    <w:rsid w:val="00CD2807"/>
    <w:rsid w:val="00CD5509"/>
    <w:rsid w:val="00CD6D3F"/>
    <w:rsid w:val="00CE0215"/>
    <w:rsid w:val="00CE1EB0"/>
    <w:rsid w:val="00CE3333"/>
    <w:rsid w:val="00CE3DF2"/>
    <w:rsid w:val="00CE4AFE"/>
    <w:rsid w:val="00CE6B82"/>
    <w:rsid w:val="00CE6DB5"/>
    <w:rsid w:val="00CF04D5"/>
    <w:rsid w:val="00CF09A6"/>
    <w:rsid w:val="00CF0C0F"/>
    <w:rsid w:val="00CF0EF4"/>
    <w:rsid w:val="00CF1690"/>
    <w:rsid w:val="00CF1F2A"/>
    <w:rsid w:val="00CF2002"/>
    <w:rsid w:val="00CF3D84"/>
    <w:rsid w:val="00CF41BD"/>
    <w:rsid w:val="00CF5CE3"/>
    <w:rsid w:val="00CF6489"/>
    <w:rsid w:val="00CF71EC"/>
    <w:rsid w:val="00CF7412"/>
    <w:rsid w:val="00D00E8E"/>
    <w:rsid w:val="00D014E1"/>
    <w:rsid w:val="00D02B1E"/>
    <w:rsid w:val="00D02DCC"/>
    <w:rsid w:val="00D030F8"/>
    <w:rsid w:val="00D0553A"/>
    <w:rsid w:val="00D05A0F"/>
    <w:rsid w:val="00D05A5E"/>
    <w:rsid w:val="00D06991"/>
    <w:rsid w:val="00D077B7"/>
    <w:rsid w:val="00D07B96"/>
    <w:rsid w:val="00D1260F"/>
    <w:rsid w:val="00D20297"/>
    <w:rsid w:val="00D208C5"/>
    <w:rsid w:val="00D21E43"/>
    <w:rsid w:val="00D21E6B"/>
    <w:rsid w:val="00D2336A"/>
    <w:rsid w:val="00D23634"/>
    <w:rsid w:val="00D30106"/>
    <w:rsid w:val="00D30D9C"/>
    <w:rsid w:val="00D31F07"/>
    <w:rsid w:val="00D34551"/>
    <w:rsid w:val="00D36D27"/>
    <w:rsid w:val="00D40B2C"/>
    <w:rsid w:val="00D41664"/>
    <w:rsid w:val="00D41CB7"/>
    <w:rsid w:val="00D4569D"/>
    <w:rsid w:val="00D457D6"/>
    <w:rsid w:val="00D55013"/>
    <w:rsid w:val="00D63858"/>
    <w:rsid w:val="00D64CE2"/>
    <w:rsid w:val="00D661D4"/>
    <w:rsid w:val="00D674A5"/>
    <w:rsid w:val="00D70093"/>
    <w:rsid w:val="00D702E1"/>
    <w:rsid w:val="00D717A8"/>
    <w:rsid w:val="00D719B9"/>
    <w:rsid w:val="00D7270F"/>
    <w:rsid w:val="00D747C0"/>
    <w:rsid w:val="00D7596A"/>
    <w:rsid w:val="00D77090"/>
    <w:rsid w:val="00D7751B"/>
    <w:rsid w:val="00D815DC"/>
    <w:rsid w:val="00D822B5"/>
    <w:rsid w:val="00D83154"/>
    <w:rsid w:val="00D83D3C"/>
    <w:rsid w:val="00D84451"/>
    <w:rsid w:val="00D8550E"/>
    <w:rsid w:val="00D85C95"/>
    <w:rsid w:val="00D861E3"/>
    <w:rsid w:val="00D867AE"/>
    <w:rsid w:val="00D87BBB"/>
    <w:rsid w:val="00D87C87"/>
    <w:rsid w:val="00D904DB"/>
    <w:rsid w:val="00D91639"/>
    <w:rsid w:val="00D921C4"/>
    <w:rsid w:val="00D9296A"/>
    <w:rsid w:val="00D93C23"/>
    <w:rsid w:val="00D95638"/>
    <w:rsid w:val="00D9584C"/>
    <w:rsid w:val="00D97180"/>
    <w:rsid w:val="00D97C79"/>
    <w:rsid w:val="00DA14D9"/>
    <w:rsid w:val="00DA3DF5"/>
    <w:rsid w:val="00DA6CFC"/>
    <w:rsid w:val="00DA7588"/>
    <w:rsid w:val="00DA7AAA"/>
    <w:rsid w:val="00DB13AD"/>
    <w:rsid w:val="00DB22DE"/>
    <w:rsid w:val="00DB23F9"/>
    <w:rsid w:val="00DB2819"/>
    <w:rsid w:val="00DB4430"/>
    <w:rsid w:val="00DB58BE"/>
    <w:rsid w:val="00DB602E"/>
    <w:rsid w:val="00DB6176"/>
    <w:rsid w:val="00DB6A08"/>
    <w:rsid w:val="00DB6AA0"/>
    <w:rsid w:val="00DB76EF"/>
    <w:rsid w:val="00DB7C3A"/>
    <w:rsid w:val="00DC2A1B"/>
    <w:rsid w:val="00DC3CC8"/>
    <w:rsid w:val="00DD03D2"/>
    <w:rsid w:val="00DD11DA"/>
    <w:rsid w:val="00DD14EE"/>
    <w:rsid w:val="00DD32AB"/>
    <w:rsid w:val="00DD416A"/>
    <w:rsid w:val="00DD5824"/>
    <w:rsid w:val="00DD5BF6"/>
    <w:rsid w:val="00DD64DC"/>
    <w:rsid w:val="00DE1865"/>
    <w:rsid w:val="00DE1E4F"/>
    <w:rsid w:val="00DE3047"/>
    <w:rsid w:val="00DE5B7F"/>
    <w:rsid w:val="00DE6CEF"/>
    <w:rsid w:val="00DF11C2"/>
    <w:rsid w:val="00DF16B6"/>
    <w:rsid w:val="00DF1D1E"/>
    <w:rsid w:val="00DF2134"/>
    <w:rsid w:val="00DF37BB"/>
    <w:rsid w:val="00DF4593"/>
    <w:rsid w:val="00DF62CC"/>
    <w:rsid w:val="00DF64E0"/>
    <w:rsid w:val="00E04169"/>
    <w:rsid w:val="00E10D05"/>
    <w:rsid w:val="00E1391D"/>
    <w:rsid w:val="00E143C4"/>
    <w:rsid w:val="00E14F5B"/>
    <w:rsid w:val="00E164CB"/>
    <w:rsid w:val="00E16C3B"/>
    <w:rsid w:val="00E202E5"/>
    <w:rsid w:val="00E2071F"/>
    <w:rsid w:val="00E21AE8"/>
    <w:rsid w:val="00E2223E"/>
    <w:rsid w:val="00E22D98"/>
    <w:rsid w:val="00E23CDF"/>
    <w:rsid w:val="00E23E5D"/>
    <w:rsid w:val="00E24623"/>
    <w:rsid w:val="00E252E3"/>
    <w:rsid w:val="00E25B1B"/>
    <w:rsid w:val="00E26DA2"/>
    <w:rsid w:val="00E2753E"/>
    <w:rsid w:val="00E345A3"/>
    <w:rsid w:val="00E34CB9"/>
    <w:rsid w:val="00E376C6"/>
    <w:rsid w:val="00E378A9"/>
    <w:rsid w:val="00E40505"/>
    <w:rsid w:val="00E41FA8"/>
    <w:rsid w:val="00E42A41"/>
    <w:rsid w:val="00E44A17"/>
    <w:rsid w:val="00E45766"/>
    <w:rsid w:val="00E45AC5"/>
    <w:rsid w:val="00E465F5"/>
    <w:rsid w:val="00E46BCC"/>
    <w:rsid w:val="00E5026B"/>
    <w:rsid w:val="00E5253D"/>
    <w:rsid w:val="00E5625E"/>
    <w:rsid w:val="00E567E5"/>
    <w:rsid w:val="00E64480"/>
    <w:rsid w:val="00E65807"/>
    <w:rsid w:val="00E66103"/>
    <w:rsid w:val="00E66DB4"/>
    <w:rsid w:val="00E6708B"/>
    <w:rsid w:val="00E7191A"/>
    <w:rsid w:val="00E7276E"/>
    <w:rsid w:val="00E73A8C"/>
    <w:rsid w:val="00E75050"/>
    <w:rsid w:val="00E751B6"/>
    <w:rsid w:val="00E75D5E"/>
    <w:rsid w:val="00E75DDB"/>
    <w:rsid w:val="00E76F42"/>
    <w:rsid w:val="00E77B69"/>
    <w:rsid w:val="00E77D6D"/>
    <w:rsid w:val="00E82DE4"/>
    <w:rsid w:val="00E863F6"/>
    <w:rsid w:val="00E878DC"/>
    <w:rsid w:val="00E90924"/>
    <w:rsid w:val="00E915E6"/>
    <w:rsid w:val="00E91A4D"/>
    <w:rsid w:val="00E92E40"/>
    <w:rsid w:val="00E92EEE"/>
    <w:rsid w:val="00E94CF0"/>
    <w:rsid w:val="00E95E04"/>
    <w:rsid w:val="00E970C2"/>
    <w:rsid w:val="00EA0861"/>
    <w:rsid w:val="00EA1AD9"/>
    <w:rsid w:val="00EA2763"/>
    <w:rsid w:val="00EA2D06"/>
    <w:rsid w:val="00EA2F5C"/>
    <w:rsid w:val="00EA31A7"/>
    <w:rsid w:val="00EA3E11"/>
    <w:rsid w:val="00EA6BAA"/>
    <w:rsid w:val="00EA6EB3"/>
    <w:rsid w:val="00EB0037"/>
    <w:rsid w:val="00EB0702"/>
    <w:rsid w:val="00EB1E62"/>
    <w:rsid w:val="00EB4A8E"/>
    <w:rsid w:val="00EB5EF3"/>
    <w:rsid w:val="00EB6277"/>
    <w:rsid w:val="00EB62F7"/>
    <w:rsid w:val="00EB664D"/>
    <w:rsid w:val="00EB695D"/>
    <w:rsid w:val="00EB6D60"/>
    <w:rsid w:val="00EB7763"/>
    <w:rsid w:val="00EB7C6D"/>
    <w:rsid w:val="00EC1CB9"/>
    <w:rsid w:val="00EC38F3"/>
    <w:rsid w:val="00EC3D9F"/>
    <w:rsid w:val="00EC4241"/>
    <w:rsid w:val="00EC4AC1"/>
    <w:rsid w:val="00ED0404"/>
    <w:rsid w:val="00ED1407"/>
    <w:rsid w:val="00ED20AB"/>
    <w:rsid w:val="00ED22F3"/>
    <w:rsid w:val="00ED265A"/>
    <w:rsid w:val="00ED2B7D"/>
    <w:rsid w:val="00ED39CE"/>
    <w:rsid w:val="00ED4134"/>
    <w:rsid w:val="00ED7A9F"/>
    <w:rsid w:val="00EE05F1"/>
    <w:rsid w:val="00EE1050"/>
    <w:rsid w:val="00EE132E"/>
    <w:rsid w:val="00EE1B0F"/>
    <w:rsid w:val="00EE2A02"/>
    <w:rsid w:val="00EE3226"/>
    <w:rsid w:val="00EE471A"/>
    <w:rsid w:val="00EE5492"/>
    <w:rsid w:val="00EE583A"/>
    <w:rsid w:val="00EE69D2"/>
    <w:rsid w:val="00EF0A00"/>
    <w:rsid w:val="00EF1B04"/>
    <w:rsid w:val="00EF216D"/>
    <w:rsid w:val="00EF3BBB"/>
    <w:rsid w:val="00EF3F91"/>
    <w:rsid w:val="00EF7395"/>
    <w:rsid w:val="00F00992"/>
    <w:rsid w:val="00F01679"/>
    <w:rsid w:val="00F016C7"/>
    <w:rsid w:val="00F0183C"/>
    <w:rsid w:val="00F0379D"/>
    <w:rsid w:val="00F03C79"/>
    <w:rsid w:val="00F04E1E"/>
    <w:rsid w:val="00F077A8"/>
    <w:rsid w:val="00F07BD5"/>
    <w:rsid w:val="00F10AD2"/>
    <w:rsid w:val="00F122D6"/>
    <w:rsid w:val="00F12ADD"/>
    <w:rsid w:val="00F12BFA"/>
    <w:rsid w:val="00F12DB3"/>
    <w:rsid w:val="00F13EE3"/>
    <w:rsid w:val="00F147EA"/>
    <w:rsid w:val="00F14CFD"/>
    <w:rsid w:val="00F15A7B"/>
    <w:rsid w:val="00F15BF4"/>
    <w:rsid w:val="00F1713B"/>
    <w:rsid w:val="00F171E0"/>
    <w:rsid w:val="00F1763C"/>
    <w:rsid w:val="00F17940"/>
    <w:rsid w:val="00F17DC0"/>
    <w:rsid w:val="00F2046C"/>
    <w:rsid w:val="00F20647"/>
    <w:rsid w:val="00F207FC"/>
    <w:rsid w:val="00F20E73"/>
    <w:rsid w:val="00F21B85"/>
    <w:rsid w:val="00F23973"/>
    <w:rsid w:val="00F26CB1"/>
    <w:rsid w:val="00F274DB"/>
    <w:rsid w:val="00F31392"/>
    <w:rsid w:val="00F348B5"/>
    <w:rsid w:val="00F363C8"/>
    <w:rsid w:val="00F3652B"/>
    <w:rsid w:val="00F36D95"/>
    <w:rsid w:val="00F377B9"/>
    <w:rsid w:val="00F44038"/>
    <w:rsid w:val="00F44177"/>
    <w:rsid w:val="00F45442"/>
    <w:rsid w:val="00F461AD"/>
    <w:rsid w:val="00F5145E"/>
    <w:rsid w:val="00F5274A"/>
    <w:rsid w:val="00F54669"/>
    <w:rsid w:val="00F554DB"/>
    <w:rsid w:val="00F558EA"/>
    <w:rsid w:val="00F5681C"/>
    <w:rsid w:val="00F6045D"/>
    <w:rsid w:val="00F604FA"/>
    <w:rsid w:val="00F613CB"/>
    <w:rsid w:val="00F61F79"/>
    <w:rsid w:val="00F62C83"/>
    <w:rsid w:val="00F630ED"/>
    <w:rsid w:val="00F651DD"/>
    <w:rsid w:val="00F656A4"/>
    <w:rsid w:val="00F6665E"/>
    <w:rsid w:val="00F66821"/>
    <w:rsid w:val="00F7075F"/>
    <w:rsid w:val="00F71AAE"/>
    <w:rsid w:val="00F71D76"/>
    <w:rsid w:val="00F754A4"/>
    <w:rsid w:val="00F76EB4"/>
    <w:rsid w:val="00F77C9D"/>
    <w:rsid w:val="00F77FEA"/>
    <w:rsid w:val="00F800D6"/>
    <w:rsid w:val="00F803B7"/>
    <w:rsid w:val="00F8172D"/>
    <w:rsid w:val="00F820B3"/>
    <w:rsid w:val="00F83290"/>
    <w:rsid w:val="00F8349F"/>
    <w:rsid w:val="00F83FB7"/>
    <w:rsid w:val="00F85935"/>
    <w:rsid w:val="00F85D29"/>
    <w:rsid w:val="00F9115F"/>
    <w:rsid w:val="00F91A0D"/>
    <w:rsid w:val="00F91A41"/>
    <w:rsid w:val="00F969D3"/>
    <w:rsid w:val="00F9789E"/>
    <w:rsid w:val="00FA06A8"/>
    <w:rsid w:val="00FA116F"/>
    <w:rsid w:val="00FA1373"/>
    <w:rsid w:val="00FA190E"/>
    <w:rsid w:val="00FA363B"/>
    <w:rsid w:val="00FA54D8"/>
    <w:rsid w:val="00FB0268"/>
    <w:rsid w:val="00FB0270"/>
    <w:rsid w:val="00FB2BFF"/>
    <w:rsid w:val="00FB2F53"/>
    <w:rsid w:val="00FB3366"/>
    <w:rsid w:val="00FB460E"/>
    <w:rsid w:val="00FB51F2"/>
    <w:rsid w:val="00FB7B75"/>
    <w:rsid w:val="00FC4F09"/>
    <w:rsid w:val="00FC4FB7"/>
    <w:rsid w:val="00FC65E5"/>
    <w:rsid w:val="00FC6998"/>
    <w:rsid w:val="00FC7B5C"/>
    <w:rsid w:val="00FD1EE0"/>
    <w:rsid w:val="00FD352D"/>
    <w:rsid w:val="00FD357B"/>
    <w:rsid w:val="00FD38FC"/>
    <w:rsid w:val="00FD580B"/>
    <w:rsid w:val="00FD6119"/>
    <w:rsid w:val="00FD62A1"/>
    <w:rsid w:val="00FD630A"/>
    <w:rsid w:val="00FD688E"/>
    <w:rsid w:val="00FD6E6E"/>
    <w:rsid w:val="00FD7C0C"/>
    <w:rsid w:val="00FE045C"/>
    <w:rsid w:val="00FE0C52"/>
    <w:rsid w:val="00FE1212"/>
    <w:rsid w:val="00FE1692"/>
    <w:rsid w:val="00FE20E6"/>
    <w:rsid w:val="00FE3069"/>
    <w:rsid w:val="00FE34D1"/>
    <w:rsid w:val="00FE3B13"/>
    <w:rsid w:val="00FF0566"/>
    <w:rsid w:val="00FF15F5"/>
    <w:rsid w:val="00FF1E2C"/>
    <w:rsid w:val="00FF5363"/>
    <w:rsid w:val="00FF6218"/>
    <w:rsid w:val="00FF6E6F"/>
    <w:rsid w:val="014D0231"/>
    <w:rsid w:val="01638CE4"/>
    <w:rsid w:val="019A9D51"/>
    <w:rsid w:val="05917540"/>
    <w:rsid w:val="0F4ED5B2"/>
    <w:rsid w:val="108F20E6"/>
    <w:rsid w:val="16F70BB1"/>
    <w:rsid w:val="1774D2D1"/>
    <w:rsid w:val="1B629614"/>
    <w:rsid w:val="1C2C760E"/>
    <w:rsid w:val="1FBBDBAF"/>
    <w:rsid w:val="21BD9CCE"/>
    <w:rsid w:val="246FB235"/>
    <w:rsid w:val="25452E39"/>
    <w:rsid w:val="27CCC9A8"/>
    <w:rsid w:val="2B811DCE"/>
    <w:rsid w:val="2C7B2688"/>
    <w:rsid w:val="2C9291B8"/>
    <w:rsid w:val="2E32B8C6"/>
    <w:rsid w:val="2F5EB3E2"/>
    <w:rsid w:val="304C1915"/>
    <w:rsid w:val="324F18EA"/>
    <w:rsid w:val="3252B6C3"/>
    <w:rsid w:val="3431EF44"/>
    <w:rsid w:val="35DD811A"/>
    <w:rsid w:val="37B10227"/>
    <w:rsid w:val="3867F0B3"/>
    <w:rsid w:val="3FB86516"/>
    <w:rsid w:val="415C3772"/>
    <w:rsid w:val="42AEEE65"/>
    <w:rsid w:val="44E5853E"/>
    <w:rsid w:val="45AB649F"/>
    <w:rsid w:val="46FCB2D9"/>
    <w:rsid w:val="4FF5B94F"/>
    <w:rsid w:val="57D073D2"/>
    <w:rsid w:val="5889CEFA"/>
    <w:rsid w:val="589FAB5D"/>
    <w:rsid w:val="5958915D"/>
    <w:rsid w:val="59807DA1"/>
    <w:rsid w:val="5E0323FA"/>
    <w:rsid w:val="5E77A831"/>
    <w:rsid w:val="5F14DB1E"/>
    <w:rsid w:val="61C09DF3"/>
    <w:rsid w:val="62A77913"/>
    <w:rsid w:val="66A42261"/>
    <w:rsid w:val="67198601"/>
    <w:rsid w:val="6848F691"/>
    <w:rsid w:val="69C46954"/>
    <w:rsid w:val="6AC6D4EE"/>
    <w:rsid w:val="6D834D96"/>
    <w:rsid w:val="6F9C61F1"/>
    <w:rsid w:val="76333EAC"/>
    <w:rsid w:val="777F714B"/>
    <w:rsid w:val="7BAC2F21"/>
    <w:rsid w:val="7F295D49"/>
    <w:rsid w:val="7F848C1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6CF5807"/>
  <w15:docId w15:val="{6D9A412B-A43A-4892-8F02-93A90D0A0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3"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3" w:unhideWhenUsed="1" w:qFormat="1"/>
    <w:lsdException w:name="envelope address" w:semiHidden="1" w:unhideWhenUsed="1"/>
    <w:lsdException w:name="envelope return" w:semiHidden="1" w:unhideWhenUsed="1"/>
    <w:lsdException w:name="footnote reference" w:semiHidden="1" w:uiPriority="3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9"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9"/>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qFormat="1"/>
    <w:lsdException w:name="Subtle Reference" w:semiHidden="1" w:qFormat="1"/>
    <w:lsdException w:name="Intense Reference" w:semiHidden="1" w:qFormat="1"/>
    <w:lsdException w:name="Book Title" w:semiHidden="1" w:qFormat="1"/>
    <w:lsdException w:name="Bibliography" w:semiHidden="1" w:uiPriority="0"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0C6"/>
    <w:pPr>
      <w:spacing w:after="120" w:line="300" w:lineRule="atLeast"/>
    </w:pPr>
    <w:rPr>
      <w:spacing w:val="-1"/>
    </w:rPr>
  </w:style>
  <w:style w:type="paragraph" w:styleId="Heading1">
    <w:name w:val="heading 1"/>
    <w:basedOn w:val="Normal"/>
    <w:next w:val="Normal"/>
    <w:link w:val="Heading1Char"/>
    <w:uiPriority w:val="9"/>
    <w:qFormat/>
    <w:rsid w:val="009B33D1"/>
    <w:pPr>
      <w:keepNext/>
      <w:keepLines/>
      <w:spacing w:before="360" w:after="180"/>
      <w:outlineLvl w:val="0"/>
    </w:pPr>
    <w:rPr>
      <w:rFonts w:asciiTheme="majorHAnsi" w:eastAsiaTheme="majorEastAsia" w:hAnsiTheme="majorHAnsi" w:cstheme="majorBidi"/>
      <w:color w:val="3D4D7D" w:themeColor="background2"/>
      <w:sz w:val="32"/>
      <w:szCs w:val="32"/>
    </w:rPr>
  </w:style>
  <w:style w:type="paragraph" w:styleId="Heading2">
    <w:name w:val="heading 2"/>
    <w:basedOn w:val="Normal"/>
    <w:next w:val="Normal"/>
    <w:link w:val="Heading2Char"/>
    <w:uiPriority w:val="9"/>
    <w:qFormat/>
    <w:rsid w:val="009B33D1"/>
    <w:pPr>
      <w:keepNext/>
      <w:keepLines/>
      <w:spacing w:before="300"/>
      <w:outlineLvl w:val="1"/>
    </w:pPr>
    <w:rPr>
      <w:rFonts w:asciiTheme="majorHAnsi" w:eastAsiaTheme="majorEastAsia" w:hAnsiTheme="majorHAnsi" w:cstheme="majorBidi"/>
      <w:color w:val="3D4D7D" w:themeColor="background2"/>
      <w:sz w:val="30"/>
      <w:szCs w:val="26"/>
    </w:rPr>
  </w:style>
  <w:style w:type="paragraph" w:styleId="Heading3">
    <w:name w:val="heading 3"/>
    <w:basedOn w:val="Normal"/>
    <w:next w:val="Normal"/>
    <w:link w:val="Heading3Char"/>
    <w:uiPriority w:val="9"/>
    <w:qFormat/>
    <w:rsid w:val="009B33D1"/>
    <w:pPr>
      <w:keepNext/>
      <w:keepLines/>
      <w:spacing w:before="240"/>
      <w:outlineLvl w:val="2"/>
    </w:pPr>
    <w:rPr>
      <w:rFonts w:asciiTheme="majorHAnsi" w:eastAsiaTheme="majorEastAsia" w:hAnsiTheme="majorHAnsi" w:cstheme="majorBidi"/>
      <w:b/>
      <w:color w:val="3D4D7D" w:themeColor="background2"/>
      <w:sz w:val="24"/>
      <w:szCs w:val="24"/>
    </w:rPr>
  </w:style>
  <w:style w:type="paragraph" w:styleId="Heading4">
    <w:name w:val="heading 4"/>
    <w:basedOn w:val="Normal"/>
    <w:next w:val="Normal"/>
    <w:link w:val="Heading4Char"/>
    <w:uiPriority w:val="9"/>
    <w:unhideWhenUsed/>
    <w:qFormat/>
    <w:rsid w:val="00D674A5"/>
    <w:pPr>
      <w:keepNext/>
      <w:keepLines/>
      <w:spacing w:before="240"/>
      <w:outlineLvl w:val="3"/>
    </w:pPr>
    <w:rPr>
      <w:rFonts w:eastAsiaTheme="majorEastAsia" w:cstheme="majorBidi"/>
      <w:b/>
      <w:iCs/>
      <w:color w:val="auto"/>
    </w:rPr>
  </w:style>
  <w:style w:type="paragraph" w:styleId="Heading5">
    <w:name w:val="heading 5"/>
    <w:basedOn w:val="Normal"/>
    <w:next w:val="Normal"/>
    <w:link w:val="Heading5Char"/>
    <w:uiPriority w:val="9"/>
    <w:semiHidden/>
    <w:rsid w:val="00D674A5"/>
    <w:pPr>
      <w:keepNext/>
      <w:keepLines/>
      <w:spacing w:before="240"/>
      <w:outlineLvl w:val="4"/>
    </w:pPr>
    <w:rPr>
      <w:rFonts w:eastAsiaTheme="majorEastAsia" w:cstheme="majorBidi"/>
      <w:b/>
      <w:i/>
      <w:color w:val="auto"/>
    </w:rPr>
  </w:style>
  <w:style w:type="paragraph" w:styleId="Heading6">
    <w:name w:val="heading 6"/>
    <w:basedOn w:val="Normal"/>
    <w:next w:val="Normal"/>
    <w:link w:val="Heading6Char"/>
    <w:uiPriority w:val="9"/>
    <w:semiHidden/>
    <w:rsid w:val="00D674A5"/>
    <w:pPr>
      <w:keepNext/>
      <w:keepLines/>
      <w:outlineLvl w:val="5"/>
    </w:pPr>
    <w:rPr>
      <w:rFonts w:eastAsiaTheme="majorEastAsia" w:cstheme="majorBidi"/>
      <w:b/>
      <w:i/>
    </w:rPr>
  </w:style>
  <w:style w:type="paragraph" w:styleId="Heading7">
    <w:name w:val="heading 7"/>
    <w:basedOn w:val="Normal"/>
    <w:next w:val="Normal"/>
    <w:link w:val="Heading7Char"/>
    <w:uiPriority w:val="9"/>
    <w:semiHidden/>
    <w:rsid w:val="00D674A5"/>
    <w:pPr>
      <w:keepNext/>
      <w:keepLines/>
      <w:outlineLvl w:val="6"/>
    </w:pPr>
    <w:rPr>
      <w:rFonts w:eastAsiaTheme="majorEastAsia" w:cstheme="majorBidi"/>
      <w:i/>
      <w:iCs/>
    </w:rPr>
  </w:style>
  <w:style w:type="paragraph" w:styleId="Heading8">
    <w:name w:val="heading 8"/>
    <w:aliases w:val="Attachment Title"/>
    <w:basedOn w:val="Heading1"/>
    <w:next w:val="Normal"/>
    <w:link w:val="Heading8Char"/>
    <w:uiPriority w:val="9"/>
    <w:unhideWhenUsed/>
    <w:rsid w:val="009B33D1"/>
    <w:pPr>
      <w:numPr>
        <w:numId w:val="12"/>
      </w:numPr>
      <w:tabs>
        <w:tab w:val="left" w:pos="4536"/>
      </w:tabs>
      <w:spacing w:before="480" w:after="340"/>
      <w:outlineLvl w:val="7"/>
    </w:pPr>
    <w:rPr>
      <w:sz w:val="30"/>
    </w:rPr>
  </w:style>
  <w:style w:type="paragraph" w:styleId="Heading9">
    <w:name w:val="heading 9"/>
    <w:basedOn w:val="Normal"/>
    <w:next w:val="Normal"/>
    <w:link w:val="Heading9Char"/>
    <w:uiPriority w:val="9"/>
    <w:semiHidden/>
    <w:rsid w:val="00D674A5"/>
    <w:pPr>
      <w:keepNext/>
      <w:keepLines/>
      <w:numPr>
        <w:ilvl w:val="1"/>
        <w:numId w:val="13"/>
      </w:numPr>
      <w:tabs>
        <w:tab w:val="left" w:pos="1559"/>
        <w:tab w:val="left" w:pos="1843"/>
        <w:tab w:val="left" w:pos="2126"/>
        <w:tab w:val="left" w:pos="2410"/>
      </w:tabs>
      <w:spacing w:before="470" w:after="227"/>
      <w:outlineLvl w:val="8"/>
    </w:pPr>
    <w:rPr>
      <w:rFonts w:asciiTheme="majorHAnsi" w:hAnsiTheme="majorHAnsi"/>
      <w:color w:val="9778B4" w:themeColor="text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13"/>
    <w:rsid w:val="00D674A5"/>
    <w:pPr>
      <w:spacing w:before="60"/>
    </w:pPr>
    <w:rPr>
      <w:sz w:val="18"/>
    </w:rPr>
  </w:style>
  <w:style w:type="character" w:customStyle="1" w:styleId="FootnoteTextChar">
    <w:name w:val="Footnote Text Char"/>
    <w:basedOn w:val="DefaultParagraphFont"/>
    <w:link w:val="FootnoteText"/>
    <w:uiPriority w:val="13"/>
    <w:rsid w:val="00D674A5"/>
    <w:rPr>
      <w:spacing w:val="-1"/>
      <w:sz w:val="18"/>
    </w:rPr>
  </w:style>
  <w:style w:type="character" w:styleId="FootnoteReference">
    <w:name w:val="footnote reference"/>
    <w:basedOn w:val="DefaultParagraphFont"/>
    <w:uiPriority w:val="39"/>
    <w:rsid w:val="00D674A5"/>
    <w:rPr>
      <w:vertAlign w:val="superscript"/>
    </w:rPr>
  </w:style>
  <w:style w:type="paragraph" w:customStyle="1" w:styleId="AppendixNumbered">
    <w:name w:val="Appendix Numbered"/>
    <w:basedOn w:val="Heading2"/>
    <w:uiPriority w:val="11"/>
    <w:qFormat/>
    <w:rsid w:val="00D674A5"/>
    <w:pPr>
      <w:numPr>
        <w:numId w:val="1"/>
      </w:numPr>
    </w:pPr>
  </w:style>
  <w:style w:type="character" w:customStyle="1" w:styleId="Heading1Char">
    <w:name w:val="Heading 1 Char"/>
    <w:basedOn w:val="DefaultParagraphFont"/>
    <w:link w:val="Heading1"/>
    <w:uiPriority w:val="9"/>
    <w:rsid w:val="009B33D1"/>
    <w:rPr>
      <w:rFonts w:asciiTheme="majorHAnsi" w:eastAsiaTheme="majorEastAsia" w:hAnsiTheme="majorHAnsi" w:cstheme="majorBidi"/>
      <w:color w:val="3D4D7D" w:themeColor="background2"/>
      <w:spacing w:val="-1"/>
      <w:sz w:val="32"/>
      <w:szCs w:val="32"/>
    </w:rPr>
  </w:style>
  <w:style w:type="character" w:customStyle="1" w:styleId="Heading2Char">
    <w:name w:val="Heading 2 Char"/>
    <w:basedOn w:val="DefaultParagraphFont"/>
    <w:link w:val="Heading2"/>
    <w:uiPriority w:val="9"/>
    <w:rsid w:val="009B33D1"/>
    <w:rPr>
      <w:rFonts w:asciiTheme="majorHAnsi" w:eastAsiaTheme="majorEastAsia" w:hAnsiTheme="majorHAnsi" w:cstheme="majorBidi"/>
      <w:color w:val="3D4D7D" w:themeColor="background2"/>
      <w:spacing w:val="-1"/>
      <w:sz w:val="30"/>
      <w:szCs w:val="26"/>
    </w:rPr>
  </w:style>
  <w:style w:type="character" w:customStyle="1" w:styleId="Heading3Char">
    <w:name w:val="Heading 3 Char"/>
    <w:basedOn w:val="DefaultParagraphFont"/>
    <w:link w:val="Heading3"/>
    <w:uiPriority w:val="9"/>
    <w:rsid w:val="009B33D1"/>
    <w:rPr>
      <w:rFonts w:asciiTheme="majorHAnsi" w:eastAsiaTheme="majorEastAsia" w:hAnsiTheme="majorHAnsi" w:cstheme="majorBidi"/>
      <w:b/>
      <w:color w:val="3D4D7D" w:themeColor="background2"/>
      <w:spacing w:val="-1"/>
      <w:sz w:val="24"/>
      <w:szCs w:val="24"/>
    </w:rPr>
  </w:style>
  <w:style w:type="character" w:customStyle="1" w:styleId="Heading4Char">
    <w:name w:val="Heading 4 Char"/>
    <w:basedOn w:val="DefaultParagraphFont"/>
    <w:link w:val="Heading4"/>
    <w:uiPriority w:val="9"/>
    <w:rsid w:val="00D674A5"/>
    <w:rPr>
      <w:rFonts w:eastAsiaTheme="majorEastAsia" w:cstheme="majorBidi"/>
      <w:b/>
      <w:iCs/>
      <w:color w:val="auto"/>
      <w:spacing w:val="-1"/>
    </w:rPr>
  </w:style>
  <w:style w:type="character" w:customStyle="1" w:styleId="Heading5Char">
    <w:name w:val="Heading 5 Char"/>
    <w:basedOn w:val="DefaultParagraphFont"/>
    <w:link w:val="Heading5"/>
    <w:uiPriority w:val="9"/>
    <w:semiHidden/>
    <w:rsid w:val="00D674A5"/>
    <w:rPr>
      <w:rFonts w:eastAsiaTheme="majorEastAsia" w:cstheme="majorBidi"/>
      <w:b/>
      <w:i/>
      <w:color w:val="auto"/>
      <w:spacing w:val="-1"/>
    </w:rPr>
  </w:style>
  <w:style w:type="character" w:customStyle="1" w:styleId="Heading6Char">
    <w:name w:val="Heading 6 Char"/>
    <w:basedOn w:val="DefaultParagraphFont"/>
    <w:link w:val="Heading6"/>
    <w:uiPriority w:val="9"/>
    <w:semiHidden/>
    <w:rsid w:val="00D674A5"/>
    <w:rPr>
      <w:rFonts w:eastAsiaTheme="majorEastAsia" w:cstheme="majorBidi"/>
      <w:b/>
      <w:i/>
      <w:spacing w:val="-1"/>
    </w:rPr>
  </w:style>
  <w:style w:type="character" w:customStyle="1" w:styleId="Heading7Char">
    <w:name w:val="Heading 7 Char"/>
    <w:basedOn w:val="DefaultParagraphFont"/>
    <w:link w:val="Heading7"/>
    <w:uiPriority w:val="9"/>
    <w:semiHidden/>
    <w:rsid w:val="00D674A5"/>
    <w:rPr>
      <w:rFonts w:eastAsiaTheme="majorEastAsia" w:cstheme="majorBidi"/>
      <w:i/>
      <w:iCs/>
      <w:spacing w:val="-1"/>
    </w:rPr>
  </w:style>
  <w:style w:type="character" w:customStyle="1" w:styleId="Heading8Char">
    <w:name w:val="Heading 8 Char"/>
    <w:aliases w:val="Attachment Title Char"/>
    <w:basedOn w:val="DefaultParagraphFont"/>
    <w:link w:val="Heading8"/>
    <w:uiPriority w:val="9"/>
    <w:rsid w:val="009B33D1"/>
    <w:rPr>
      <w:rFonts w:asciiTheme="majorHAnsi" w:eastAsiaTheme="majorEastAsia" w:hAnsiTheme="majorHAnsi" w:cstheme="majorBidi"/>
      <w:color w:val="3D4D7D" w:themeColor="background2"/>
      <w:spacing w:val="-1"/>
      <w:sz w:val="30"/>
      <w:szCs w:val="32"/>
    </w:rPr>
  </w:style>
  <w:style w:type="character" w:customStyle="1" w:styleId="Heading9Char">
    <w:name w:val="Heading 9 Char"/>
    <w:basedOn w:val="DefaultParagraphFont"/>
    <w:link w:val="Heading9"/>
    <w:uiPriority w:val="9"/>
    <w:semiHidden/>
    <w:rsid w:val="00D674A5"/>
    <w:rPr>
      <w:rFonts w:asciiTheme="majorHAnsi" w:hAnsiTheme="majorHAnsi"/>
      <w:color w:val="9778B4" w:themeColor="text2"/>
      <w:spacing w:val="-1"/>
      <w:sz w:val="32"/>
    </w:rPr>
  </w:style>
  <w:style w:type="numbering" w:customStyle="1" w:styleId="AppendixNumbers">
    <w:name w:val="Appendix Numbers"/>
    <w:uiPriority w:val="99"/>
    <w:rsid w:val="00D674A5"/>
    <w:pPr>
      <w:numPr>
        <w:numId w:val="1"/>
      </w:numPr>
    </w:pPr>
  </w:style>
  <w:style w:type="numbering" w:customStyle="1" w:styleId="AttachementsNumbered">
    <w:name w:val="Attachements Numbered"/>
    <w:uiPriority w:val="99"/>
    <w:rsid w:val="00D674A5"/>
    <w:pPr>
      <w:numPr>
        <w:numId w:val="2"/>
      </w:numPr>
    </w:pPr>
  </w:style>
  <w:style w:type="paragraph" w:customStyle="1" w:styleId="Box1Text">
    <w:name w:val="Box 1 Text"/>
    <w:basedOn w:val="Normal"/>
    <w:uiPriority w:val="13"/>
    <w:rsid w:val="00D674A5"/>
    <w:pPr>
      <w:pBdr>
        <w:top w:val="single" w:sz="4" w:space="14" w:color="D3D8E9" w:themeColor="background2" w:themeTint="33"/>
        <w:left w:val="single" w:sz="4" w:space="14" w:color="D3D8E9" w:themeColor="background2" w:themeTint="33"/>
        <w:bottom w:val="single" w:sz="4" w:space="14" w:color="D3D8E9" w:themeColor="background2" w:themeTint="33"/>
        <w:right w:val="single" w:sz="4" w:space="14" w:color="D3D8E9" w:themeColor="background2" w:themeTint="33"/>
      </w:pBdr>
      <w:shd w:val="clear" w:color="auto" w:fill="D3D8E9" w:themeFill="background2" w:themeFillTint="33"/>
      <w:ind w:left="284" w:right="284"/>
    </w:pPr>
  </w:style>
  <w:style w:type="paragraph" w:customStyle="1" w:styleId="Box1Bullet">
    <w:name w:val="Box 1 Bullet"/>
    <w:basedOn w:val="Box1Text"/>
    <w:uiPriority w:val="14"/>
    <w:rsid w:val="00D674A5"/>
    <w:pPr>
      <w:numPr>
        <w:numId w:val="3"/>
      </w:numPr>
    </w:pPr>
  </w:style>
  <w:style w:type="paragraph" w:styleId="Caption">
    <w:name w:val="caption"/>
    <w:basedOn w:val="Normal"/>
    <w:next w:val="Normal"/>
    <w:uiPriority w:val="13"/>
    <w:qFormat/>
    <w:rsid w:val="00D674A5"/>
    <w:pPr>
      <w:keepNext/>
      <w:keepLines/>
      <w:spacing w:before="360"/>
    </w:pPr>
    <w:rPr>
      <w:b/>
      <w:iCs/>
      <w:color w:val="3D4D7D" w:themeColor="background2"/>
      <w:szCs w:val="18"/>
    </w:rPr>
  </w:style>
  <w:style w:type="paragraph" w:styleId="Footer">
    <w:name w:val="footer"/>
    <w:basedOn w:val="Normal"/>
    <w:link w:val="FooterChar"/>
    <w:uiPriority w:val="99"/>
    <w:semiHidden/>
    <w:rsid w:val="00D674A5"/>
    <w:pPr>
      <w:tabs>
        <w:tab w:val="center" w:pos="4513"/>
        <w:tab w:val="right" w:pos="9026"/>
      </w:tabs>
      <w:spacing w:before="0"/>
    </w:pPr>
    <w:rPr>
      <w:sz w:val="16"/>
    </w:rPr>
  </w:style>
  <w:style w:type="character" w:customStyle="1" w:styleId="FooterChar">
    <w:name w:val="Footer Char"/>
    <w:basedOn w:val="DefaultParagraphFont"/>
    <w:link w:val="Footer"/>
    <w:uiPriority w:val="99"/>
    <w:semiHidden/>
    <w:rsid w:val="00D674A5"/>
    <w:rPr>
      <w:spacing w:val="-1"/>
      <w:sz w:val="16"/>
    </w:rPr>
  </w:style>
  <w:style w:type="paragraph" w:customStyle="1" w:styleId="Box1Heading">
    <w:name w:val="Box 1 Heading"/>
    <w:basedOn w:val="Box1Text"/>
    <w:uiPriority w:val="13"/>
    <w:rsid w:val="00D674A5"/>
    <w:rPr>
      <w:b/>
      <w:bCs/>
      <w:sz w:val="24"/>
      <w:szCs w:val="24"/>
    </w:rPr>
  </w:style>
  <w:style w:type="paragraph" w:customStyle="1" w:styleId="Box2Text">
    <w:name w:val="Box 2 Text"/>
    <w:basedOn w:val="Normal"/>
    <w:uiPriority w:val="14"/>
    <w:rsid w:val="00D674A5"/>
    <w:pPr>
      <w:pBdr>
        <w:top w:val="single" w:sz="4" w:space="14" w:color="3D4D7D" w:themeColor="background2"/>
        <w:left w:val="single" w:sz="4" w:space="14" w:color="3D4D7D" w:themeColor="background2"/>
        <w:bottom w:val="single" w:sz="4" w:space="14" w:color="3D4D7D" w:themeColor="background2"/>
        <w:right w:val="single" w:sz="4" w:space="14" w:color="3D4D7D" w:themeColor="background2"/>
      </w:pBdr>
      <w:ind w:left="284" w:right="284"/>
    </w:pPr>
  </w:style>
  <w:style w:type="paragraph" w:customStyle="1" w:styleId="Box2Bullet">
    <w:name w:val="Box 2 Bullet"/>
    <w:basedOn w:val="Box2Text"/>
    <w:uiPriority w:val="15"/>
    <w:rsid w:val="00D674A5"/>
    <w:pPr>
      <w:numPr>
        <w:ilvl w:val="1"/>
        <w:numId w:val="3"/>
      </w:numPr>
    </w:pPr>
  </w:style>
  <w:style w:type="paragraph" w:customStyle="1" w:styleId="Box2Heading">
    <w:name w:val="Box 2 Heading"/>
    <w:basedOn w:val="Box2Text"/>
    <w:uiPriority w:val="14"/>
    <w:rsid w:val="00D674A5"/>
    <w:rPr>
      <w:b/>
      <w:bCs/>
      <w:sz w:val="24"/>
      <w:szCs w:val="24"/>
    </w:rPr>
  </w:style>
  <w:style w:type="numbering" w:customStyle="1" w:styleId="BoxedBullets">
    <w:name w:val="Boxed Bullets"/>
    <w:uiPriority w:val="99"/>
    <w:rsid w:val="00D674A5"/>
    <w:pPr>
      <w:numPr>
        <w:numId w:val="3"/>
      </w:numPr>
    </w:pPr>
  </w:style>
  <w:style w:type="paragraph" w:styleId="Header">
    <w:name w:val="header"/>
    <w:basedOn w:val="Normal"/>
    <w:link w:val="HeaderChar"/>
    <w:uiPriority w:val="99"/>
    <w:semiHidden/>
    <w:rsid w:val="00D674A5"/>
    <w:pPr>
      <w:tabs>
        <w:tab w:val="center" w:pos="4513"/>
        <w:tab w:val="right" w:pos="9026"/>
      </w:tabs>
      <w:spacing w:before="0"/>
    </w:pPr>
    <w:rPr>
      <w:rFonts w:asciiTheme="majorHAnsi" w:hAnsiTheme="majorHAnsi"/>
      <w:sz w:val="16"/>
    </w:rPr>
  </w:style>
  <w:style w:type="character" w:customStyle="1" w:styleId="HeaderChar">
    <w:name w:val="Header Char"/>
    <w:basedOn w:val="DefaultParagraphFont"/>
    <w:link w:val="Header"/>
    <w:uiPriority w:val="99"/>
    <w:semiHidden/>
    <w:rsid w:val="00D674A5"/>
    <w:rPr>
      <w:rFonts w:asciiTheme="majorHAnsi" w:hAnsiTheme="majorHAnsi"/>
      <w:spacing w:val="-1"/>
      <w:sz w:val="16"/>
    </w:rPr>
  </w:style>
  <w:style w:type="paragraph" w:customStyle="1" w:styleId="Bullet1">
    <w:name w:val="Bullet 1"/>
    <w:basedOn w:val="Normal"/>
    <w:uiPriority w:val="2"/>
    <w:qFormat/>
    <w:rsid w:val="008D721C"/>
    <w:pPr>
      <w:numPr>
        <w:numId w:val="4"/>
      </w:numPr>
    </w:pPr>
  </w:style>
  <w:style w:type="paragraph" w:customStyle="1" w:styleId="Bullet2">
    <w:name w:val="Bullet 2"/>
    <w:basedOn w:val="Normal"/>
    <w:uiPriority w:val="2"/>
    <w:qFormat/>
    <w:rsid w:val="008D721C"/>
    <w:pPr>
      <w:numPr>
        <w:ilvl w:val="1"/>
        <w:numId w:val="4"/>
      </w:numPr>
    </w:pPr>
  </w:style>
  <w:style w:type="paragraph" w:customStyle="1" w:styleId="Bullet3">
    <w:name w:val="Bullet 3"/>
    <w:basedOn w:val="Normal"/>
    <w:uiPriority w:val="2"/>
    <w:qFormat/>
    <w:rsid w:val="00201EAE"/>
    <w:pPr>
      <w:numPr>
        <w:numId w:val="20"/>
      </w:numPr>
      <w:spacing w:before="70"/>
    </w:pPr>
  </w:style>
  <w:style w:type="paragraph" w:styleId="ListContinue">
    <w:name w:val="List Continue"/>
    <w:basedOn w:val="Normal"/>
    <w:uiPriority w:val="99"/>
    <w:semiHidden/>
    <w:qFormat/>
    <w:rsid w:val="00D674A5"/>
    <w:pPr>
      <w:spacing w:before="220" w:after="220"/>
      <w:ind w:left="340"/>
    </w:pPr>
  </w:style>
  <w:style w:type="paragraph" w:styleId="ListContinue2">
    <w:name w:val="List Continue 2"/>
    <w:basedOn w:val="Normal"/>
    <w:uiPriority w:val="99"/>
    <w:semiHidden/>
    <w:qFormat/>
    <w:rsid w:val="00D674A5"/>
    <w:pPr>
      <w:spacing w:before="220" w:after="220"/>
      <w:ind w:left="680"/>
    </w:pPr>
  </w:style>
  <w:style w:type="numbering" w:customStyle="1" w:styleId="DefaultBullets">
    <w:name w:val="Default Bullets"/>
    <w:uiPriority w:val="99"/>
    <w:rsid w:val="00D674A5"/>
    <w:pPr>
      <w:numPr>
        <w:numId w:val="4"/>
      </w:numPr>
    </w:pPr>
  </w:style>
  <w:style w:type="character" w:styleId="Emphasis">
    <w:name w:val="Emphasis"/>
    <w:basedOn w:val="DefaultParagraphFont"/>
    <w:uiPriority w:val="33"/>
    <w:semiHidden/>
    <w:rsid w:val="00D674A5"/>
    <w:rPr>
      <w:i/>
      <w:iCs/>
    </w:rPr>
  </w:style>
  <w:style w:type="table" w:styleId="GridTable5Dark-Accent1">
    <w:name w:val="Grid Table 5 Dark Accent 1"/>
    <w:basedOn w:val="TableNormal"/>
    <w:uiPriority w:val="50"/>
    <w:rsid w:val="00D674A5"/>
    <w:pPr>
      <w:spacing w:after="0"/>
    </w:pPr>
    <w:rPr>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paragraph" w:customStyle="1" w:styleId="Heading1Numbered">
    <w:name w:val="Heading 1 Numbered"/>
    <w:basedOn w:val="Heading1"/>
    <w:uiPriority w:val="10"/>
    <w:qFormat/>
    <w:rsid w:val="00D674A5"/>
    <w:pPr>
      <w:numPr>
        <w:numId w:val="7"/>
      </w:numPr>
    </w:pPr>
  </w:style>
  <w:style w:type="paragraph" w:styleId="NoSpacing">
    <w:name w:val="No Spacing"/>
    <w:uiPriority w:val="4"/>
    <w:rsid w:val="00D674A5"/>
    <w:pPr>
      <w:spacing w:after="120"/>
      <w:contextualSpacing/>
    </w:pPr>
    <w:rPr>
      <w:sz w:val="20"/>
      <w:szCs w:val="20"/>
    </w:rPr>
  </w:style>
  <w:style w:type="paragraph" w:customStyle="1" w:styleId="Heading2Numbered">
    <w:name w:val="Heading 2 Numbered"/>
    <w:basedOn w:val="Heading2"/>
    <w:uiPriority w:val="10"/>
    <w:qFormat/>
    <w:rsid w:val="00D674A5"/>
    <w:pPr>
      <w:numPr>
        <w:ilvl w:val="1"/>
        <w:numId w:val="7"/>
      </w:numPr>
    </w:pPr>
  </w:style>
  <w:style w:type="paragraph" w:customStyle="1" w:styleId="Heading3Numbered">
    <w:name w:val="Heading 3 Numbered"/>
    <w:basedOn w:val="Heading3"/>
    <w:uiPriority w:val="10"/>
    <w:qFormat/>
    <w:rsid w:val="00D674A5"/>
    <w:pPr>
      <w:numPr>
        <w:ilvl w:val="2"/>
        <w:numId w:val="7"/>
      </w:numPr>
    </w:pPr>
  </w:style>
  <w:style w:type="character" w:styleId="IntenseEmphasis">
    <w:name w:val="Intense Emphasis"/>
    <w:basedOn w:val="DefaultParagraphFont"/>
    <w:uiPriority w:val="33"/>
    <w:semiHidden/>
    <w:rsid w:val="00D674A5"/>
    <w:rPr>
      <w:b/>
      <w:i/>
      <w:iCs/>
      <w:color w:val="000000" w:themeColor="text1"/>
    </w:rPr>
  </w:style>
  <w:style w:type="character" w:styleId="PageNumber">
    <w:name w:val="page number"/>
    <w:basedOn w:val="DefaultParagraphFont"/>
    <w:uiPriority w:val="99"/>
    <w:semiHidden/>
    <w:rsid w:val="00D674A5"/>
    <w:rPr>
      <w:rFonts w:ascii="Arial" w:hAnsi="Arial"/>
      <w:b/>
      <w:color w:val="auto"/>
      <w:sz w:val="16"/>
    </w:rPr>
  </w:style>
  <w:style w:type="paragraph" w:customStyle="1" w:styleId="IntroPara">
    <w:name w:val="Intro Para"/>
    <w:basedOn w:val="Normal"/>
    <w:uiPriority w:val="1"/>
    <w:qFormat/>
    <w:rsid w:val="00D674A5"/>
    <w:pPr>
      <w:spacing w:before="240" w:after="240" w:line="400" w:lineRule="atLeast"/>
      <w:contextualSpacing/>
    </w:pPr>
    <w:rPr>
      <w:rFonts w:asciiTheme="majorHAnsi" w:hAnsiTheme="majorHAnsi"/>
      <w:color w:val="8D487F" w:themeColor="accent1"/>
      <w:sz w:val="28"/>
    </w:rPr>
  </w:style>
  <w:style w:type="table" w:styleId="LightList-Accent1">
    <w:name w:val="Light List Accent 1"/>
    <w:basedOn w:val="TableNormal"/>
    <w:uiPriority w:val="61"/>
    <w:rsid w:val="00D674A5"/>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character" w:styleId="PlaceholderText">
    <w:name w:val="Placeholder Text"/>
    <w:basedOn w:val="DefaultParagraphFont"/>
    <w:uiPriority w:val="99"/>
    <w:rsid w:val="00D674A5"/>
    <w:rPr>
      <w:color w:val="808080"/>
    </w:rPr>
  </w:style>
  <w:style w:type="numbering" w:customStyle="1" w:styleId="List1Numbered">
    <w:name w:val="List 1 Numbered"/>
    <w:uiPriority w:val="99"/>
    <w:rsid w:val="00D674A5"/>
    <w:pPr>
      <w:numPr>
        <w:numId w:val="5"/>
      </w:numPr>
    </w:pPr>
  </w:style>
  <w:style w:type="paragraph" w:customStyle="1" w:styleId="List1Numbered1">
    <w:name w:val="List 1 Numbered 1"/>
    <w:basedOn w:val="Normal"/>
    <w:uiPriority w:val="2"/>
    <w:qFormat/>
    <w:rsid w:val="00D674A5"/>
    <w:pPr>
      <w:numPr>
        <w:numId w:val="15"/>
      </w:numPr>
      <w:spacing w:before="60"/>
    </w:pPr>
  </w:style>
  <w:style w:type="paragraph" w:customStyle="1" w:styleId="List1Numbered2">
    <w:name w:val="List 1 Numbered 2"/>
    <w:basedOn w:val="Normal"/>
    <w:uiPriority w:val="2"/>
    <w:qFormat/>
    <w:rsid w:val="00D674A5"/>
    <w:pPr>
      <w:numPr>
        <w:ilvl w:val="1"/>
        <w:numId w:val="15"/>
      </w:numPr>
      <w:spacing w:before="60"/>
    </w:pPr>
  </w:style>
  <w:style w:type="paragraph" w:customStyle="1" w:styleId="List1Numbered3">
    <w:name w:val="List 1 Numbered 3"/>
    <w:basedOn w:val="Normal"/>
    <w:uiPriority w:val="2"/>
    <w:qFormat/>
    <w:rsid w:val="00D674A5"/>
    <w:pPr>
      <w:numPr>
        <w:ilvl w:val="2"/>
        <w:numId w:val="15"/>
      </w:numPr>
      <w:spacing w:before="60"/>
    </w:pPr>
  </w:style>
  <w:style w:type="paragraph" w:customStyle="1" w:styleId="NameofProposal">
    <w:name w:val="Name of Proposal"/>
    <w:basedOn w:val="Normal"/>
    <w:uiPriority w:val="12"/>
    <w:qFormat/>
    <w:rsid w:val="00D674A5"/>
    <w:rPr>
      <w:b/>
      <w:bCs/>
    </w:rPr>
  </w:style>
  <w:style w:type="paragraph" w:styleId="NormalWeb">
    <w:name w:val="Normal (Web)"/>
    <w:basedOn w:val="Normal"/>
    <w:uiPriority w:val="99"/>
    <w:semiHidden/>
    <w:unhideWhenUsed/>
    <w:rsid w:val="00D674A5"/>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NormalIndent10mm">
    <w:name w:val="Normal Indent 10mm"/>
    <w:basedOn w:val="Normal"/>
    <w:uiPriority w:val="1"/>
    <w:rsid w:val="00D674A5"/>
    <w:pPr>
      <w:ind w:left="567"/>
    </w:pPr>
  </w:style>
  <w:style w:type="paragraph" w:customStyle="1" w:styleId="NormalNumbered">
    <w:name w:val="Normal Numbered"/>
    <w:basedOn w:val="Normal"/>
    <w:qFormat/>
    <w:rsid w:val="00D674A5"/>
    <w:pPr>
      <w:numPr>
        <w:numId w:val="6"/>
      </w:numPr>
    </w:pPr>
  </w:style>
  <w:style w:type="paragraph" w:styleId="Quote">
    <w:name w:val="Quote"/>
    <w:basedOn w:val="Normal"/>
    <w:link w:val="QuoteChar"/>
    <w:uiPriority w:val="99"/>
    <w:semiHidden/>
    <w:rsid w:val="00D674A5"/>
    <w:pPr>
      <w:tabs>
        <w:tab w:val="left" w:pos="1134"/>
      </w:tabs>
      <w:spacing w:before="240" w:after="240"/>
      <w:ind w:left="284"/>
    </w:pPr>
    <w:rPr>
      <w:i/>
      <w:iCs/>
    </w:rPr>
  </w:style>
  <w:style w:type="character" w:customStyle="1" w:styleId="QuoteChar">
    <w:name w:val="Quote Char"/>
    <w:basedOn w:val="DefaultParagraphFont"/>
    <w:link w:val="Quote"/>
    <w:uiPriority w:val="99"/>
    <w:semiHidden/>
    <w:rsid w:val="00D674A5"/>
    <w:rPr>
      <w:i/>
      <w:iCs/>
      <w:spacing w:val="-1"/>
    </w:rPr>
  </w:style>
  <w:style w:type="numbering" w:customStyle="1" w:styleId="NormalNumberedParas">
    <w:name w:val="Normal Numbered Paras"/>
    <w:uiPriority w:val="99"/>
    <w:rsid w:val="00D674A5"/>
    <w:pPr>
      <w:numPr>
        <w:numId w:val="6"/>
      </w:numPr>
    </w:pPr>
  </w:style>
  <w:style w:type="numbering" w:customStyle="1" w:styleId="NumberedHeadings">
    <w:name w:val="Numbered Headings"/>
    <w:uiPriority w:val="99"/>
    <w:rsid w:val="00D674A5"/>
    <w:pPr>
      <w:numPr>
        <w:numId w:val="7"/>
      </w:numPr>
    </w:pPr>
  </w:style>
  <w:style w:type="paragraph" w:styleId="Subtitle">
    <w:name w:val="Subtitle"/>
    <w:basedOn w:val="Normal"/>
    <w:next w:val="Normal"/>
    <w:link w:val="SubtitleChar"/>
    <w:uiPriority w:val="23"/>
    <w:qFormat/>
    <w:rsid w:val="00D674A5"/>
    <w:pPr>
      <w:keepLines/>
      <w:numPr>
        <w:ilvl w:val="1"/>
      </w:numPr>
      <w:spacing w:before="0"/>
      <w:contextualSpacing/>
    </w:pPr>
    <w:rPr>
      <w:rFonts w:eastAsiaTheme="minorEastAsia"/>
      <w:b/>
      <w:color w:val="3D4D7D" w:themeColor="background2"/>
      <w:sz w:val="30"/>
    </w:rPr>
  </w:style>
  <w:style w:type="character" w:customStyle="1" w:styleId="SubtitleChar">
    <w:name w:val="Subtitle Char"/>
    <w:basedOn w:val="DefaultParagraphFont"/>
    <w:link w:val="Subtitle"/>
    <w:uiPriority w:val="23"/>
    <w:rsid w:val="00D674A5"/>
    <w:rPr>
      <w:rFonts w:eastAsiaTheme="minorEastAsia"/>
      <w:b/>
      <w:color w:val="3D4D7D" w:themeColor="background2"/>
      <w:spacing w:val="-1"/>
      <w:sz w:val="30"/>
    </w:rPr>
  </w:style>
  <w:style w:type="paragraph" w:customStyle="1" w:styleId="SourceNotes">
    <w:name w:val="Source Notes"/>
    <w:basedOn w:val="Normal"/>
    <w:uiPriority w:val="21"/>
    <w:qFormat/>
    <w:rsid w:val="001B25FE"/>
    <w:pPr>
      <w:spacing w:before="0" w:line="260" w:lineRule="atLeast"/>
      <w:ind w:left="341" w:hanging="284"/>
    </w:pPr>
    <w:rPr>
      <w:sz w:val="20"/>
    </w:rPr>
  </w:style>
  <w:style w:type="paragraph" w:customStyle="1" w:styleId="SourceNotesHeading">
    <w:name w:val="Source Notes Heading"/>
    <w:basedOn w:val="SourceNotes"/>
    <w:uiPriority w:val="20"/>
    <w:qFormat/>
    <w:rsid w:val="00D674A5"/>
    <w:rPr>
      <w:rFonts w:asciiTheme="majorHAnsi" w:hAnsiTheme="majorHAnsi"/>
      <w:b/>
    </w:rPr>
  </w:style>
  <w:style w:type="paragraph" w:customStyle="1" w:styleId="SourceNotesNumbered">
    <w:name w:val="Source Notes Numbered"/>
    <w:basedOn w:val="SourceNotes"/>
    <w:uiPriority w:val="21"/>
    <w:qFormat/>
    <w:rsid w:val="00D674A5"/>
    <w:pPr>
      <w:numPr>
        <w:numId w:val="18"/>
      </w:numPr>
    </w:pPr>
  </w:style>
  <w:style w:type="table" w:styleId="TableGrid">
    <w:name w:val="Table Grid"/>
    <w:basedOn w:val="TableNormal"/>
    <w:uiPriority w:val="39"/>
    <w:rsid w:val="00D674A5"/>
    <w:pPr>
      <w:spacing w:after="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33"/>
    <w:semiHidden/>
    <w:rsid w:val="00D674A5"/>
    <w:rPr>
      <w:b/>
      <w:bCs/>
    </w:rPr>
  </w:style>
  <w:style w:type="table" w:styleId="TableGridLight">
    <w:name w:val="Grid Table Light"/>
    <w:basedOn w:val="TableNormal"/>
    <w:uiPriority w:val="40"/>
    <w:rsid w:val="00D674A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9">
    <w:name w:val="toc 9"/>
    <w:basedOn w:val="Normal"/>
    <w:next w:val="Normal"/>
    <w:uiPriority w:val="39"/>
    <w:semiHidden/>
    <w:rsid w:val="00D674A5"/>
    <w:pPr>
      <w:spacing w:after="100"/>
      <w:ind w:left="1600"/>
    </w:pPr>
  </w:style>
  <w:style w:type="paragraph" w:styleId="Title">
    <w:name w:val="Title"/>
    <w:basedOn w:val="Normal"/>
    <w:next w:val="Normal"/>
    <w:link w:val="TitleChar"/>
    <w:uiPriority w:val="22"/>
    <w:qFormat/>
    <w:rsid w:val="00D674A5"/>
    <w:pPr>
      <w:keepLines/>
      <w:spacing w:before="0"/>
      <w:contextualSpacing/>
      <w:outlineLvl w:val="0"/>
    </w:pPr>
    <w:rPr>
      <w:rFonts w:asciiTheme="majorHAnsi" w:eastAsiaTheme="majorEastAsia" w:hAnsiTheme="majorHAnsi" w:cstheme="majorBidi"/>
      <w:color w:val="3D4D7D" w:themeColor="background2"/>
      <w:kern w:val="28"/>
      <w:sz w:val="52"/>
      <w:szCs w:val="56"/>
    </w:rPr>
  </w:style>
  <w:style w:type="character" w:customStyle="1" w:styleId="TitleChar">
    <w:name w:val="Title Char"/>
    <w:basedOn w:val="DefaultParagraphFont"/>
    <w:link w:val="Title"/>
    <w:uiPriority w:val="22"/>
    <w:rsid w:val="00D674A5"/>
    <w:rPr>
      <w:rFonts w:asciiTheme="majorHAnsi" w:eastAsiaTheme="majorEastAsia" w:hAnsiTheme="majorHAnsi" w:cstheme="majorBidi"/>
      <w:color w:val="3D4D7D" w:themeColor="background2"/>
      <w:spacing w:val="-1"/>
      <w:kern w:val="28"/>
      <w:sz w:val="52"/>
      <w:szCs w:val="56"/>
    </w:rPr>
  </w:style>
  <w:style w:type="paragraph" w:styleId="TOC1">
    <w:name w:val="toc 1"/>
    <w:basedOn w:val="Normal"/>
    <w:next w:val="Normal"/>
    <w:uiPriority w:val="39"/>
    <w:semiHidden/>
    <w:rsid w:val="00D674A5"/>
    <w:pPr>
      <w:keepNext/>
      <w:tabs>
        <w:tab w:val="right" w:pos="9628"/>
      </w:tabs>
      <w:spacing w:line="340" w:lineRule="atLeast"/>
    </w:pPr>
    <w:rPr>
      <w:b/>
      <w:sz w:val="24"/>
      <w:u w:color="9778B4" w:themeColor="text2"/>
    </w:rPr>
  </w:style>
  <w:style w:type="paragraph" w:styleId="TOC2">
    <w:name w:val="toc 2"/>
    <w:basedOn w:val="Normal"/>
    <w:next w:val="Normal"/>
    <w:uiPriority w:val="39"/>
    <w:semiHidden/>
    <w:rsid w:val="00D674A5"/>
    <w:pPr>
      <w:tabs>
        <w:tab w:val="right" w:pos="9628"/>
      </w:tabs>
      <w:ind w:left="567" w:hanging="567"/>
    </w:pPr>
    <w:rPr>
      <w:rFonts w:asciiTheme="majorHAnsi" w:hAnsiTheme="majorHAnsi"/>
    </w:rPr>
  </w:style>
  <w:style w:type="paragraph" w:styleId="TOC3">
    <w:name w:val="toc 3"/>
    <w:basedOn w:val="Normal"/>
    <w:next w:val="Normal"/>
    <w:uiPriority w:val="39"/>
    <w:semiHidden/>
    <w:rsid w:val="00D674A5"/>
    <w:pPr>
      <w:tabs>
        <w:tab w:val="right" w:pos="9628"/>
      </w:tabs>
      <w:spacing w:before="60"/>
      <w:ind w:left="284"/>
    </w:pPr>
  </w:style>
  <w:style w:type="paragraph" w:styleId="TOC4">
    <w:name w:val="toc 4"/>
    <w:basedOn w:val="Normal"/>
    <w:next w:val="Normal"/>
    <w:uiPriority w:val="39"/>
    <w:semiHidden/>
    <w:rsid w:val="00D674A5"/>
    <w:pPr>
      <w:tabs>
        <w:tab w:val="right" w:pos="9628"/>
      </w:tabs>
      <w:spacing w:before="60"/>
      <w:ind w:left="1135" w:hanging="851"/>
    </w:pPr>
  </w:style>
  <w:style w:type="paragraph" w:styleId="TOC5">
    <w:name w:val="toc 5"/>
    <w:basedOn w:val="Normal"/>
    <w:next w:val="Normal"/>
    <w:uiPriority w:val="39"/>
    <w:semiHidden/>
    <w:rsid w:val="00D674A5"/>
    <w:pPr>
      <w:tabs>
        <w:tab w:val="right" w:leader="underscore" w:pos="8165"/>
      </w:tabs>
      <w:spacing w:after="227"/>
      <w:ind w:right="851"/>
    </w:pPr>
    <w:rPr>
      <w:b/>
      <w:color w:val="9778B4" w:themeColor="text2"/>
    </w:rPr>
  </w:style>
  <w:style w:type="paragraph" w:styleId="TOC6">
    <w:name w:val="toc 6"/>
    <w:basedOn w:val="Normal"/>
    <w:next w:val="Normal"/>
    <w:uiPriority w:val="39"/>
    <w:semiHidden/>
    <w:rsid w:val="00D674A5"/>
    <w:pPr>
      <w:spacing w:after="100"/>
      <w:ind w:left="1000"/>
    </w:pPr>
  </w:style>
  <w:style w:type="paragraph" w:styleId="TOC7">
    <w:name w:val="toc 7"/>
    <w:basedOn w:val="Normal"/>
    <w:next w:val="Normal"/>
    <w:uiPriority w:val="39"/>
    <w:semiHidden/>
    <w:rsid w:val="00D674A5"/>
    <w:pPr>
      <w:spacing w:after="100"/>
      <w:ind w:left="1200"/>
    </w:pPr>
  </w:style>
  <w:style w:type="paragraph" w:styleId="TOC8">
    <w:name w:val="toc 8"/>
    <w:basedOn w:val="Normal"/>
    <w:next w:val="Normal"/>
    <w:uiPriority w:val="39"/>
    <w:semiHidden/>
    <w:rsid w:val="00D674A5"/>
    <w:pPr>
      <w:tabs>
        <w:tab w:val="right" w:leader="dot" w:pos="9582"/>
      </w:tabs>
      <w:spacing w:after="227"/>
      <w:ind w:right="907"/>
    </w:pPr>
    <w:rPr>
      <w:color w:val="9778B4" w:themeColor="text2"/>
    </w:rPr>
  </w:style>
  <w:style w:type="paragraph" w:styleId="TOCHeading">
    <w:name w:val="TOC Heading"/>
    <w:basedOn w:val="Heading1"/>
    <w:next w:val="Normal"/>
    <w:uiPriority w:val="39"/>
    <w:semiHidden/>
    <w:rsid w:val="00D674A5"/>
    <w:pPr>
      <w:outlineLvl w:val="9"/>
    </w:pPr>
  </w:style>
  <w:style w:type="character" w:styleId="Hyperlink">
    <w:name w:val="Hyperlink"/>
    <w:basedOn w:val="DefaultParagraphFont"/>
    <w:uiPriority w:val="99"/>
    <w:rsid w:val="00D674A5"/>
    <w:rPr>
      <w:color w:val="0070C0"/>
      <w:u w:val="single"/>
    </w:rPr>
  </w:style>
  <w:style w:type="paragraph" w:styleId="BalloonText">
    <w:name w:val="Balloon Text"/>
    <w:basedOn w:val="Normal"/>
    <w:link w:val="BalloonTextChar"/>
    <w:uiPriority w:val="99"/>
    <w:semiHidden/>
    <w:unhideWhenUsed/>
    <w:rsid w:val="00D674A5"/>
    <w:rPr>
      <w:rFonts w:ascii="Tahoma" w:hAnsi="Tahoma" w:cs="Tahoma"/>
      <w:sz w:val="16"/>
      <w:szCs w:val="16"/>
    </w:rPr>
  </w:style>
  <w:style w:type="character" w:customStyle="1" w:styleId="BalloonTextChar">
    <w:name w:val="Balloon Text Char"/>
    <w:basedOn w:val="DefaultParagraphFont"/>
    <w:link w:val="BalloonText"/>
    <w:uiPriority w:val="99"/>
    <w:semiHidden/>
    <w:rsid w:val="00D674A5"/>
    <w:rPr>
      <w:rFonts w:ascii="Tahoma" w:hAnsi="Tahoma" w:cs="Tahoma"/>
      <w:spacing w:val="-1"/>
      <w:sz w:val="16"/>
      <w:szCs w:val="16"/>
    </w:rPr>
  </w:style>
  <w:style w:type="paragraph" w:styleId="TableofFigures">
    <w:name w:val="table of figures"/>
    <w:basedOn w:val="Normal"/>
    <w:next w:val="Normal"/>
    <w:uiPriority w:val="99"/>
    <w:semiHidden/>
    <w:rsid w:val="00D674A5"/>
    <w:pPr>
      <w:tabs>
        <w:tab w:val="right" w:leader="underscore" w:pos="8165"/>
      </w:tabs>
      <w:spacing w:after="80"/>
      <w:ind w:right="851"/>
    </w:pPr>
  </w:style>
  <w:style w:type="table" w:styleId="LightGrid-Accent6">
    <w:name w:val="Light Grid Accent 6"/>
    <w:basedOn w:val="TableNormal"/>
    <w:uiPriority w:val="62"/>
    <w:unhideWhenUsed/>
    <w:rsid w:val="00D674A5"/>
    <w:pPr>
      <w:spacing w:before="0" w:after="0"/>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Grid-Accent3">
    <w:name w:val="Light Grid Accent 3"/>
    <w:basedOn w:val="TableNormal"/>
    <w:uiPriority w:val="62"/>
    <w:rsid w:val="008112CC"/>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character" w:styleId="FollowedHyperlink">
    <w:name w:val="FollowedHyperlink"/>
    <w:basedOn w:val="DefaultParagraphFont"/>
    <w:uiPriority w:val="99"/>
    <w:semiHidden/>
    <w:rsid w:val="00D674A5"/>
    <w:rPr>
      <w:color w:val="0070C0"/>
      <w:u w:val="single"/>
    </w:rPr>
  </w:style>
  <w:style w:type="paragraph" w:styleId="Bibliography">
    <w:name w:val="Bibliography"/>
    <w:basedOn w:val="Normal"/>
    <w:next w:val="Normal"/>
    <w:uiPriority w:val="39"/>
    <w:unhideWhenUsed/>
    <w:rsid w:val="00DF2134"/>
  </w:style>
  <w:style w:type="character" w:styleId="CommentReference">
    <w:name w:val="annotation reference"/>
    <w:basedOn w:val="DefaultParagraphFont"/>
    <w:uiPriority w:val="99"/>
    <w:semiHidden/>
    <w:unhideWhenUsed/>
    <w:rsid w:val="00D674A5"/>
    <w:rPr>
      <w:sz w:val="16"/>
      <w:szCs w:val="16"/>
    </w:rPr>
  </w:style>
  <w:style w:type="paragraph" w:styleId="CommentText">
    <w:name w:val="annotation text"/>
    <w:basedOn w:val="Normal"/>
    <w:link w:val="CommentTextChar"/>
    <w:uiPriority w:val="99"/>
    <w:semiHidden/>
    <w:unhideWhenUsed/>
    <w:rsid w:val="00D674A5"/>
    <w:pPr>
      <w:spacing w:after="114"/>
    </w:pPr>
    <w:rPr>
      <w:sz w:val="20"/>
      <w:szCs w:val="20"/>
    </w:rPr>
  </w:style>
  <w:style w:type="character" w:customStyle="1" w:styleId="CommentTextChar">
    <w:name w:val="Comment Text Char"/>
    <w:basedOn w:val="DefaultParagraphFont"/>
    <w:link w:val="CommentText"/>
    <w:uiPriority w:val="99"/>
    <w:semiHidden/>
    <w:rsid w:val="00D674A5"/>
    <w:rPr>
      <w:spacing w:val="-1"/>
      <w:sz w:val="20"/>
      <w:szCs w:val="20"/>
    </w:rPr>
  </w:style>
  <w:style w:type="paragraph" w:styleId="CommentSubject">
    <w:name w:val="annotation subject"/>
    <w:basedOn w:val="CommentText"/>
    <w:next w:val="CommentText"/>
    <w:link w:val="CommentSubjectChar"/>
    <w:uiPriority w:val="99"/>
    <w:semiHidden/>
    <w:unhideWhenUsed/>
    <w:rsid w:val="009758AE"/>
    <w:rPr>
      <w:b/>
      <w:bCs/>
    </w:rPr>
  </w:style>
  <w:style w:type="character" w:customStyle="1" w:styleId="CommentSubjectChar">
    <w:name w:val="Comment Subject Char"/>
    <w:basedOn w:val="CommentTextChar"/>
    <w:link w:val="CommentSubject"/>
    <w:uiPriority w:val="99"/>
    <w:semiHidden/>
    <w:rsid w:val="004B6C2D"/>
    <w:rPr>
      <w:b/>
      <w:bCs/>
      <w:spacing w:val="-1"/>
      <w:sz w:val="20"/>
      <w:szCs w:val="20"/>
    </w:rPr>
  </w:style>
  <w:style w:type="paragraph" w:styleId="Revision">
    <w:name w:val="Revision"/>
    <w:hidden/>
    <w:uiPriority w:val="99"/>
    <w:semiHidden/>
    <w:rsid w:val="00EE3226"/>
  </w:style>
  <w:style w:type="character" w:customStyle="1" w:styleId="SecurityClassification">
    <w:name w:val="Security Classification"/>
    <w:basedOn w:val="DefaultParagraphFont"/>
    <w:uiPriority w:val="99"/>
    <w:semiHidden/>
    <w:qFormat/>
    <w:rsid w:val="00D674A5"/>
    <w:rPr>
      <w:rFonts w:ascii="Calibri" w:hAnsi="Calibri"/>
      <w:b/>
      <w:caps w:val="0"/>
      <w:smallCaps w:val="0"/>
      <w:color w:val="FF0000"/>
      <w:sz w:val="36"/>
      <w:szCs w:val="36"/>
    </w:rPr>
  </w:style>
  <w:style w:type="numbering" w:customStyle="1" w:styleId="FigureNumbers">
    <w:name w:val="Figure Numbers"/>
    <w:uiPriority w:val="99"/>
    <w:rsid w:val="00D674A5"/>
    <w:pPr>
      <w:numPr>
        <w:numId w:val="11"/>
      </w:numPr>
    </w:pPr>
  </w:style>
  <w:style w:type="numbering" w:customStyle="1" w:styleId="KCBullets">
    <w:name w:val="KC Bullets"/>
    <w:uiPriority w:val="99"/>
    <w:rsid w:val="00D674A5"/>
    <w:pPr>
      <w:numPr>
        <w:numId w:val="14"/>
      </w:numPr>
    </w:pPr>
  </w:style>
  <w:style w:type="table" w:customStyle="1" w:styleId="PBOTable3-Financials">
    <w:name w:val="PBO Table 3 - Financials"/>
    <w:basedOn w:val="TableNormal"/>
    <w:uiPriority w:val="99"/>
    <w:rsid w:val="00851579"/>
    <w:pPr>
      <w:spacing w:before="70" w:after="70" w:line="260" w:lineRule="atLeast"/>
    </w:pPr>
    <w:tblPr>
      <w:tblStyleRowBandSize w:val="1"/>
      <w:tblStyleColBandSize w:val="1"/>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left w:w="57" w:type="dxa"/>
        <w:right w:w="57" w:type="dxa"/>
      </w:tblCellMar>
    </w:tblPr>
    <w:tblStylePr w:type="firstRow">
      <w:pPr>
        <w:jc w:val="left"/>
      </w:pPr>
      <w:rPr>
        <w:sz w:val="16"/>
      </w:rPr>
      <w:tblPr/>
      <w:tcPr>
        <w:shd w:val="clear" w:color="auto" w:fill="A7B2D4" w:themeFill="background2" w:themeFillTint="66"/>
        <w:vAlign w:val="center"/>
      </w:tcPr>
    </w:tblStylePr>
    <w:tblStylePr w:type="lastRow">
      <w:tblPr/>
      <w:tcPr>
        <w:shd w:val="clear" w:color="auto" w:fill="A7B2D4" w:themeFill="background2" w:themeFillTint="66"/>
      </w:tcPr>
    </w:tblStylePr>
    <w:tblStylePr w:type="firstCol">
      <w:tblPr/>
      <w:tcPr>
        <w:shd w:val="clear" w:color="auto" w:fill="A7B2D4" w:themeFill="background2" w:themeFillTint="66"/>
      </w:tcPr>
    </w:tblStylePr>
    <w:tblStylePr w:type="lastCol">
      <w:tblPr/>
      <w:tcPr>
        <w:shd w:val="clear" w:color="auto" w:fill="A7B2D4" w:themeFill="background2" w:themeFillTint="66"/>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PBOTable1-9pt">
    <w:name w:val="PBO Table 1 - 9pt"/>
    <w:basedOn w:val="PBOTable3-Financials"/>
    <w:uiPriority w:val="99"/>
    <w:rsid w:val="00BB0B01"/>
    <w:pPr>
      <w:spacing w:before="0" w:after="0"/>
    </w:pPr>
    <w:rPr>
      <w:sz w:val="18"/>
    </w:rPr>
    <w:tblPr>
      <w:tblBorders>
        <w:top w:val="single" w:sz="8" w:space="0" w:color="7C8CBF" w:themeColor="background2" w:themeTint="99"/>
        <w:left w:val="single" w:sz="8" w:space="0" w:color="7C8CBF" w:themeColor="background2" w:themeTint="99"/>
        <w:bottom w:val="single" w:sz="8" w:space="0" w:color="7C8CBF" w:themeColor="background2" w:themeTint="99"/>
        <w:right w:val="single" w:sz="8" w:space="0" w:color="7C8CBF" w:themeColor="background2" w:themeTint="99"/>
        <w:insideH w:val="single" w:sz="8" w:space="0" w:color="7C8CBF" w:themeColor="background2" w:themeTint="99"/>
        <w:insideV w:val="single" w:sz="8" w:space="0" w:color="7C8CBF" w:themeColor="background2" w:themeTint="99"/>
      </w:tblBorders>
      <w:tblCellMar>
        <w:top w:w="57" w:type="dxa"/>
        <w:left w:w="113" w:type="dxa"/>
        <w:bottom w:w="57" w:type="dxa"/>
        <w:right w:w="113" w:type="dxa"/>
      </w:tblCellMar>
    </w:tblPr>
    <w:tblStylePr w:type="firstRow">
      <w:pPr>
        <w:jc w:val="left"/>
      </w:pPr>
      <w:rPr>
        <w:b/>
        <w:color w:val="FFFFFF" w:themeColor="background1"/>
        <w:sz w:val="18"/>
      </w:rPr>
      <w:tblPr/>
      <w:tcPr>
        <w:shd w:val="clear" w:color="auto" w:fill="3D4D7D" w:themeFill="background2"/>
        <w:vAlign w:val="center"/>
      </w:tcPr>
    </w:tblStylePr>
    <w:tblStylePr w:type="lastRow">
      <w:tblPr/>
      <w:tcPr>
        <w:shd w:val="clear" w:color="auto" w:fill="A7B2D4" w:themeFill="background2" w:themeFillTint="66"/>
      </w:tcPr>
    </w:tblStylePr>
    <w:tblStylePr w:type="firstCol">
      <w:tblPr/>
      <w:tcPr>
        <w:shd w:val="clear" w:color="auto" w:fill="A7B2D4" w:themeFill="background2" w:themeFillTint="66"/>
      </w:tcPr>
    </w:tblStylePr>
    <w:tblStylePr w:type="lastCol">
      <w:tblPr/>
      <w:tcPr>
        <w:shd w:val="clear" w:color="auto" w:fill="A7B2D4" w:themeFill="background2" w:themeFillTint="66"/>
      </w:tcPr>
    </w:tblStylePr>
    <w:tblStylePr w:type="band1Vert">
      <w:tblPr/>
      <w:tcPr>
        <w:shd w:val="clear" w:color="auto" w:fill="FFFFFF" w:themeFill="background1"/>
      </w:tcPr>
    </w:tblStylePr>
    <w:tblStylePr w:type="band2Vert">
      <w:tblPr/>
      <w:tcPr>
        <w:shd w:val="clear" w:color="auto" w:fill="D3D8E9" w:themeFill="background2" w:themeFillTint="33"/>
      </w:tcPr>
    </w:tblStylePr>
    <w:tblStylePr w:type="band1Horz">
      <w:tblPr/>
      <w:tcPr>
        <w:shd w:val="clear" w:color="auto" w:fill="FFFFFF" w:themeFill="background1"/>
      </w:tcPr>
    </w:tblStylePr>
    <w:tblStylePr w:type="band2Horz">
      <w:tblPr/>
      <w:tcPr>
        <w:shd w:val="clear" w:color="auto" w:fill="D3D8E9" w:themeFill="background2" w:themeFillTint="33"/>
      </w:tcPr>
    </w:tblStylePr>
  </w:style>
  <w:style w:type="table" w:customStyle="1" w:styleId="PBOTable2-11pt">
    <w:name w:val="PBO Table 2 - 11pt"/>
    <w:basedOn w:val="PBOTable3-Financials"/>
    <w:uiPriority w:val="99"/>
    <w:rsid w:val="002559FB"/>
    <w:tblPr/>
    <w:tblStylePr w:type="firstRow">
      <w:pPr>
        <w:jc w:val="left"/>
      </w:pPr>
      <w:rPr>
        <w:sz w:val="22"/>
      </w:rPr>
      <w:tblPr/>
      <w:tcPr>
        <w:shd w:val="clear" w:color="auto" w:fill="A7B2D4" w:themeFill="background2" w:themeFillTint="66"/>
        <w:vAlign w:val="center"/>
      </w:tcPr>
    </w:tblStylePr>
    <w:tblStylePr w:type="lastRow">
      <w:tblPr/>
      <w:tcPr>
        <w:shd w:val="clear" w:color="auto" w:fill="A7B2D4" w:themeFill="background2" w:themeFillTint="66"/>
      </w:tcPr>
    </w:tblStylePr>
    <w:tblStylePr w:type="firstCol">
      <w:tblPr/>
      <w:tcPr>
        <w:shd w:val="clear" w:color="auto" w:fill="A7B2D4" w:themeFill="background2" w:themeFillTint="66"/>
      </w:tcPr>
    </w:tblStylePr>
    <w:tblStylePr w:type="lastCol">
      <w:tblPr/>
      <w:tcPr>
        <w:shd w:val="clear" w:color="auto" w:fill="A7B2D4" w:themeFill="background2" w:themeFillTint="66"/>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PullOut">
    <w:name w:val="Pull Out"/>
    <w:basedOn w:val="Normal"/>
    <w:uiPriority w:val="22"/>
    <w:qFormat/>
    <w:rsid w:val="00D674A5"/>
    <w:pPr>
      <w:spacing w:line="340" w:lineRule="atLeast"/>
    </w:pPr>
    <w:rPr>
      <w:color w:val="9778B4" w:themeColor="text2"/>
      <w:spacing w:val="0"/>
      <w:sz w:val="24"/>
      <w:szCs w:val="20"/>
    </w:rPr>
  </w:style>
  <w:style w:type="numbering" w:customStyle="1" w:styleId="TableNumbers">
    <w:name w:val="Table Numbers"/>
    <w:uiPriority w:val="99"/>
    <w:rsid w:val="00D674A5"/>
    <w:pPr>
      <w:numPr>
        <w:numId w:val="19"/>
      </w:numPr>
    </w:pPr>
  </w:style>
  <w:style w:type="paragraph" w:customStyle="1" w:styleId="PBOheader">
    <w:name w:val="PBO header"/>
    <w:basedOn w:val="Header"/>
    <w:uiPriority w:val="39"/>
    <w:rsid w:val="00935F04"/>
    <w:pPr>
      <w:tabs>
        <w:tab w:val="clear" w:pos="4513"/>
        <w:tab w:val="clear" w:pos="9026"/>
      </w:tabs>
      <w:spacing w:before="1320" w:after="114" w:line="240" w:lineRule="auto"/>
      <w:ind w:left="6521"/>
    </w:pPr>
    <w:rPr>
      <w:rFonts w:ascii="Arial" w:hAnsi="Arial" w:cs="Arial"/>
      <w:b/>
      <w:color w:val="auto"/>
      <w:spacing w:val="0"/>
      <w:sz w:val="18"/>
      <w:szCs w:val="18"/>
    </w:rPr>
  </w:style>
  <w:style w:type="paragraph" w:customStyle="1" w:styleId="Lettertext">
    <w:name w:val="Letter text"/>
    <w:basedOn w:val="BodyText"/>
    <w:qFormat/>
    <w:rsid w:val="00935F04"/>
    <w:pPr>
      <w:spacing w:before="240" w:after="0"/>
    </w:pPr>
    <w:rPr>
      <w:rFonts w:ascii="Calibri" w:hAnsi="Calibri" w:cs="Times New Roman"/>
      <w:color w:val="auto"/>
      <w:spacing w:val="0"/>
    </w:rPr>
  </w:style>
  <w:style w:type="paragraph" w:styleId="BodyText">
    <w:name w:val="Body Text"/>
    <w:basedOn w:val="Normal"/>
    <w:link w:val="BodyTextChar"/>
    <w:uiPriority w:val="5"/>
    <w:unhideWhenUsed/>
    <w:qFormat/>
    <w:rsid w:val="00935F04"/>
  </w:style>
  <w:style w:type="character" w:customStyle="1" w:styleId="BodyTextChar">
    <w:name w:val="Body Text Char"/>
    <w:basedOn w:val="DefaultParagraphFont"/>
    <w:link w:val="BodyText"/>
    <w:uiPriority w:val="5"/>
    <w:rsid w:val="00935F04"/>
    <w:rPr>
      <w:spacing w:val="-1"/>
    </w:rPr>
  </w:style>
  <w:style w:type="paragraph" w:customStyle="1" w:styleId="TableFootnotes">
    <w:name w:val="Table Footnotes"/>
    <w:basedOn w:val="Normal"/>
    <w:uiPriority w:val="22"/>
    <w:qFormat/>
    <w:rsid w:val="00C000C6"/>
    <w:pPr>
      <w:keepLines/>
      <w:numPr>
        <w:numId w:val="21"/>
      </w:numPr>
      <w:spacing w:before="0" w:line="260" w:lineRule="atLeast"/>
    </w:pPr>
    <w:rPr>
      <w:color w:val="auto"/>
      <w:spacing w:val="0"/>
      <w:sz w:val="20"/>
    </w:rPr>
  </w:style>
  <w:style w:type="paragraph" w:customStyle="1" w:styleId="TableHeading">
    <w:name w:val="Table Heading"/>
    <w:basedOn w:val="Normal"/>
    <w:uiPriority w:val="14"/>
    <w:qFormat/>
    <w:rsid w:val="00C000C6"/>
    <w:pPr>
      <w:keepNext/>
      <w:keepLines/>
      <w:spacing w:before="70" w:after="70" w:line="260" w:lineRule="atLeast"/>
      <w:ind w:left="57" w:right="57"/>
    </w:pPr>
    <w:rPr>
      <w:rFonts w:ascii="Calibri" w:hAnsi="Calibri" w:cs="Times New Roman"/>
      <w:b/>
      <w:color w:val="auto"/>
      <w:spacing w:val="0"/>
      <w:sz w:val="20"/>
    </w:rPr>
  </w:style>
  <w:style w:type="paragraph" w:customStyle="1" w:styleId="TableHeadingRight">
    <w:name w:val="Table Heading Right"/>
    <w:basedOn w:val="TableHeading"/>
    <w:uiPriority w:val="16"/>
    <w:qFormat/>
    <w:rsid w:val="00C000C6"/>
    <w:pPr>
      <w:jc w:val="right"/>
    </w:pPr>
  </w:style>
  <w:style w:type="paragraph" w:customStyle="1" w:styleId="TableTextRight">
    <w:name w:val="Table Text Right"/>
    <w:basedOn w:val="Normal"/>
    <w:uiPriority w:val="19"/>
    <w:qFormat/>
    <w:rsid w:val="00C000C6"/>
    <w:pPr>
      <w:spacing w:before="70" w:after="70" w:line="260" w:lineRule="atLeast"/>
      <w:ind w:left="57" w:right="57"/>
      <w:jc w:val="right"/>
    </w:pPr>
    <w:rPr>
      <w:rFonts w:ascii="Calibri" w:hAnsi="Calibri" w:cs="Times New Roman"/>
      <w:color w:val="auto"/>
      <w:spacing w:val="0"/>
      <w:sz w:val="20"/>
    </w:rPr>
  </w:style>
  <w:style w:type="paragraph" w:customStyle="1" w:styleId="TableTextRightBold">
    <w:name w:val="Table Text Right Bold"/>
    <w:basedOn w:val="TableTextRight"/>
    <w:uiPriority w:val="20"/>
    <w:qFormat/>
    <w:rsid w:val="00C000C6"/>
    <w:rPr>
      <w:b/>
    </w:rPr>
  </w:style>
  <w:style w:type="paragraph" w:styleId="ListParagraph">
    <w:name w:val="List Paragraph"/>
    <w:basedOn w:val="Normal"/>
    <w:uiPriority w:val="39"/>
    <w:semiHidden/>
    <w:rsid w:val="00C000C6"/>
    <w:pPr>
      <w:ind w:left="720"/>
      <w:contextualSpacing/>
    </w:pPr>
  </w:style>
  <w:style w:type="paragraph" w:customStyle="1" w:styleId="TableText">
    <w:name w:val="Table Text"/>
    <w:basedOn w:val="Normal"/>
    <w:uiPriority w:val="17"/>
    <w:qFormat/>
    <w:rsid w:val="000B70EC"/>
    <w:pPr>
      <w:spacing w:before="70" w:after="70" w:line="260" w:lineRule="atLeast"/>
      <w:ind w:left="57" w:right="57"/>
    </w:pPr>
    <w:rPr>
      <w:rFonts w:ascii="Calibri" w:hAnsi="Calibri" w:cs="Times New Roman"/>
      <w:color w:val="auto"/>
      <w:spacing w:val="0"/>
      <w:sz w:val="20"/>
    </w:rPr>
  </w:style>
  <w:style w:type="paragraph" w:customStyle="1" w:styleId="TableTextRightItalic">
    <w:name w:val="Table Text Right Italic"/>
    <w:basedOn w:val="TableTextRight"/>
    <w:uiPriority w:val="21"/>
    <w:qFormat/>
    <w:rsid w:val="000B70EC"/>
    <w:rPr>
      <w:i/>
    </w:rPr>
  </w:style>
  <w:style w:type="paragraph" w:customStyle="1" w:styleId="PRRfootnote1">
    <w:name w:val="PRR footnote 1"/>
    <w:basedOn w:val="Normal"/>
    <w:link w:val="PRRfootnote1Char"/>
    <w:qFormat/>
    <w:rsid w:val="003049B5"/>
    <w:pPr>
      <w:keepNext/>
      <w:keepLines/>
      <w:spacing w:before="0" w:after="0" w:line="240" w:lineRule="auto"/>
      <w:ind w:left="284" w:hanging="284"/>
    </w:pPr>
    <w:rPr>
      <w:sz w:val="20"/>
      <w:szCs w:val="20"/>
    </w:rPr>
  </w:style>
  <w:style w:type="character" w:customStyle="1" w:styleId="PRRfootnote1Char">
    <w:name w:val="PRR footnote 1 Char"/>
    <w:basedOn w:val="DefaultParagraphFont"/>
    <w:link w:val="PRRfootnote1"/>
    <w:rsid w:val="003049B5"/>
    <w:rPr>
      <w:spacing w:val="-1"/>
      <w:sz w:val="20"/>
      <w:szCs w:val="20"/>
    </w:rPr>
  </w:style>
  <w:style w:type="paragraph" w:customStyle="1" w:styleId="PRRfootnote2">
    <w:name w:val="PRR footnote 2"/>
    <w:basedOn w:val="PRRfootnote1"/>
    <w:link w:val="PRRfootnote2Char"/>
    <w:qFormat/>
    <w:rsid w:val="003049B5"/>
    <w:pPr>
      <w:spacing w:line="260" w:lineRule="atLeast"/>
    </w:pPr>
    <w:rPr>
      <w:sz w:val="16"/>
      <w:szCs w:val="16"/>
    </w:rPr>
  </w:style>
  <w:style w:type="character" w:customStyle="1" w:styleId="PRRfootnote2Char">
    <w:name w:val="PRR footnote 2 Char"/>
    <w:basedOn w:val="PRRfootnote1Char"/>
    <w:link w:val="PRRfootnote2"/>
    <w:rsid w:val="003049B5"/>
    <w:rPr>
      <w:spacing w:val="-1"/>
      <w:sz w:val="16"/>
      <w:szCs w:val="16"/>
    </w:rPr>
  </w:style>
  <w:style w:type="table" w:customStyle="1" w:styleId="TableAsPlaceholder">
    <w:name w:val="Table As Placeholder"/>
    <w:basedOn w:val="TableNormal"/>
    <w:uiPriority w:val="99"/>
    <w:qFormat/>
    <w:rsid w:val="002E1EA9"/>
    <w:pPr>
      <w:spacing w:before="0" w:after="0" w:line="300" w:lineRule="atLeast"/>
    </w:pPr>
    <w:rPr>
      <w:rFonts w:eastAsia="Times New Roman" w:cs="Arial"/>
      <w:color w:val="auto"/>
      <w:lang w:eastAsia="en-AU"/>
    </w:rPr>
    <w:tblPr>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234839">
      <w:bodyDiv w:val="1"/>
      <w:marLeft w:val="0"/>
      <w:marRight w:val="0"/>
      <w:marTop w:val="0"/>
      <w:marBottom w:val="0"/>
      <w:divBdr>
        <w:top w:val="none" w:sz="0" w:space="0" w:color="auto"/>
        <w:left w:val="none" w:sz="0" w:space="0" w:color="auto"/>
        <w:bottom w:val="none" w:sz="0" w:space="0" w:color="auto"/>
        <w:right w:val="none" w:sz="0" w:space="0" w:color="auto"/>
      </w:divBdr>
    </w:div>
    <w:div w:id="1204488026">
      <w:bodyDiv w:val="1"/>
      <w:marLeft w:val="0"/>
      <w:marRight w:val="0"/>
      <w:marTop w:val="0"/>
      <w:marBottom w:val="0"/>
      <w:divBdr>
        <w:top w:val="none" w:sz="0" w:space="0" w:color="auto"/>
        <w:left w:val="none" w:sz="0" w:space="0" w:color="auto"/>
        <w:bottom w:val="none" w:sz="0" w:space="0" w:color="auto"/>
        <w:right w:val="none" w:sz="0" w:space="0" w:color="auto"/>
      </w:divBdr>
    </w:div>
    <w:div w:id="1382709790">
      <w:bodyDiv w:val="1"/>
      <w:marLeft w:val="0"/>
      <w:marRight w:val="0"/>
      <w:marTop w:val="0"/>
      <w:marBottom w:val="0"/>
      <w:divBdr>
        <w:top w:val="none" w:sz="0" w:space="0" w:color="auto"/>
        <w:left w:val="none" w:sz="0" w:space="0" w:color="auto"/>
        <w:bottom w:val="none" w:sz="0" w:space="0" w:color="auto"/>
        <w:right w:val="none" w:sz="0" w:space="0" w:color="auto"/>
      </w:divBdr>
    </w:div>
    <w:div w:id="1520779084">
      <w:bodyDiv w:val="1"/>
      <w:marLeft w:val="0"/>
      <w:marRight w:val="0"/>
      <w:marTop w:val="0"/>
      <w:marBottom w:val="0"/>
      <w:divBdr>
        <w:top w:val="none" w:sz="0" w:space="0" w:color="auto"/>
        <w:left w:val="none" w:sz="0" w:space="0" w:color="auto"/>
        <w:bottom w:val="none" w:sz="0" w:space="0" w:color="auto"/>
        <w:right w:val="none" w:sz="0" w:space="0" w:color="auto"/>
      </w:divBdr>
    </w:div>
    <w:div w:id="1570798970">
      <w:bodyDiv w:val="1"/>
      <w:marLeft w:val="0"/>
      <w:marRight w:val="0"/>
      <w:marTop w:val="0"/>
      <w:marBottom w:val="0"/>
      <w:divBdr>
        <w:top w:val="none" w:sz="0" w:space="0" w:color="auto"/>
        <w:left w:val="none" w:sz="0" w:space="0" w:color="auto"/>
        <w:bottom w:val="none" w:sz="0" w:space="0" w:color="auto"/>
        <w:right w:val="none" w:sz="0" w:space="0" w:color="auto"/>
      </w:divBdr>
    </w:div>
    <w:div w:id="2042436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footer" Target="footer2.xml"/><Relationship Id="rId26" Type="http://schemas.openxmlformats.org/officeDocument/2006/relationships/package" Target="embeddings/Microsoft_Excel_Worksheet3.xlsx"/><Relationship Id="rId3" Type="http://schemas.openxmlformats.org/officeDocument/2006/relationships/customXml" Target="../customXml/item3.xml"/><Relationship Id="rId21" Type="http://schemas.openxmlformats.org/officeDocument/2006/relationships/image" Target="media/image4.w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6.w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Excel_Worksheet2.xlsx"/><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wmf"/><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Excel_Worksheet.xlsx"/><Relationship Id="rId22" Type="http://schemas.openxmlformats.org/officeDocument/2006/relationships/package" Target="embeddings/Microsoft_Excel_Worksheet1.xlsx"/><Relationship Id="rId27"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hyperlink" Target="https://www.aph.gov.au/About_Parliament/Parliamentary_Departments/Parliamentary_Budget_Office/Online_Budget_Glossary" TargetMode="External"/><Relationship Id="rId1" Type="http://schemas.openxmlformats.org/officeDocument/2006/relationships/hyperlink" Target="https://www.aph.gov.au/About_Parliament/Parliamentary_Departments/Parliamentary_Budget_Office/Costings_and_budget_informatio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pboprotected.sharepoint.com/Office%20Templates/1%20PR%20%20IR/PRR%20-%20costing%20template.dotx" TargetMode="External"/></Relationships>
</file>

<file path=word/theme/theme1.xml><?xml version="1.0" encoding="utf-8"?>
<a:theme xmlns:a="http://schemas.openxmlformats.org/drawingml/2006/main" name="Office Theme">
  <a:themeElements>
    <a:clrScheme name="PBO 2021">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5AFF"/>
      </a:hlink>
      <a:folHlink>
        <a:srgbClr val="005AFF"/>
      </a:folHlink>
    </a:clrScheme>
    <a:fontScheme name="PBO 2021">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HarvardAnglia2008OfficeOnline.xsl" StyleName="Harvard – Anglia 2008">
  <b:Source>
    <b:Tag>Com17</b:Tag>
    <b:SourceType>Report</b:SourceType>
    <b:Guid>{5D22630B-20D5-45CA-BA98-CA8033D5E870}</b:Guid>
    <b:Author>
      <b:Author>
        <b:Corporate>Commonwealth of Australia</b:Corporate>
      </b:Author>
    </b:Author>
    <b:Title>2017-18 Budget</b:Title>
    <b:Year>2017</b:Year>
    <b:Publisher>Commonwealth of Australia</b:Publisher>
    <b:City>Canberra</b:City>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_dlc_DocId xmlns="ad8e907a-e1a6-4b76-8caa-2c3a6e0bcaac">PRQ-151418482-675</_dlc_DocId>
    <_dlc_DocIdUrl xmlns="ad8e907a-e1a6-4b76-8caa-2c3a6e0bcaac">
      <Url>https://pboprotected.sharepoint.com/sites/PRQHub/_layouts/15/DocIdRedir.aspx?ID=PRQ-151418482-675</Url>
      <Description>PRQ-151418482-675</Description>
    </_dlc_DocIdUrl>
    <PR_x0020_ID xmlns="ad8e907a-e1a6-4b76-8caa-2c3a6e0bcaac">PR-2022-047</PR_x0020_ID>
    <n5dfb72b69c24bd0be10e5c7f2c63979 xmlns="392fc61f-e94e-493b-9859-a48021fe120e">
      <Terms xmlns="http://schemas.microsoft.com/office/infopath/2007/PartnerControls">
        <TermInfo xmlns="http://schemas.microsoft.com/office/infopath/2007/PartnerControls">
          <TermName xmlns="http://schemas.microsoft.com/office/infopath/2007/PartnerControls">Response - draft</TermName>
          <TermId xmlns="http://schemas.microsoft.com/office/infopath/2007/PartnerControls">fe250779-e8d4-4391-b8b3-3695d3990251</TermId>
        </TermInfo>
      </Terms>
    </n5dfb72b69c24bd0be10e5c7f2c63979>
    <TaxCatchAll xmlns="ad8e907a-e1a6-4b76-8caa-2c3a6e0bcaac">
      <Value>8</Value>
    </TaxCatchAll>
    <IconOverlay xmlns="http://schemas.microsoft.com/sharepoint/v4" xsi:nil="true"/>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8215EFC147243408AAD18E5E049EEF9" ma:contentTypeVersion="12" ma:contentTypeDescription="Create a new document." ma:contentTypeScope="" ma:versionID="250e133515d65195330f6e9d46a2ab59">
  <xsd:schema xmlns:xsd="http://www.w3.org/2001/XMLSchema" xmlns:xs="http://www.w3.org/2001/XMLSchema" xmlns:p="http://schemas.microsoft.com/office/2006/metadata/properties" xmlns:ns1="http://schemas.microsoft.com/sharepoint/v3" xmlns:ns2="ad8e907a-e1a6-4b76-8caa-2c3a6e0bcaac" xmlns:ns3="392fc61f-e94e-493b-9859-a48021fe120e" xmlns:ns4="http://schemas.microsoft.com/sharepoint/v4" targetNamespace="http://schemas.microsoft.com/office/2006/metadata/properties" ma:root="true" ma:fieldsID="46b42c6386f2a6381716a36578be24ab" ns1:_="" ns2:_="" ns3:_="" ns4:_="">
    <xsd:import namespace="http://schemas.microsoft.com/sharepoint/v3"/>
    <xsd:import namespace="ad8e907a-e1a6-4b76-8caa-2c3a6e0bcaac"/>
    <xsd:import namespace="392fc61f-e94e-493b-9859-a48021fe120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n5dfb72b69c24bd0be10e5c7f2c63979" minOccurs="0"/>
                <xsd:element ref="ns2:TaxCatchAll" minOccurs="0"/>
                <xsd:element ref="ns2:PR_x0020_ID"/>
                <xsd:element ref="ns3:MediaServiceMetadata" minOccurs="0"/>
                <xsd:element ref="ns3:MediaServiceFastMetadata" minOccurs="0"/>
                <xsd:element ref="ns3:MediaServiceAutoKeyPoints" minOccurs="0"/>
                <xsd:element ref="ns3:MediaServiceKeyPoints" minOccurs="0"/>
                <xsd:element ref="ns4:IconOverlay"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8e907a-e1a6-4b76-8caa-2c3a6e0bcaa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7162e0b1-20f3-465a-b0e3-74ffe66b3512}" ma:internalName="TaxCatchAll" ma:showField="CatchAllData" ma:web="ad8e907a-e1a6-4b76-8caa-2c3a6e0bcaac">
      <xsd:complexType>
        <xsd:complexContent>
          <xsd:extension base="dms:MultiChoiceLookup">
            <xsd:sequence>
              <xsd:element name="Value" type="dms:Lookup" maxOccurs="unbounded" minOccurs="0" nillable="true"/>
            </xsd:sequence>
          </xsd:extension>
        </xsd:complexContent>
      </xsd:complexType>
    </xsd:element>
    <xsd:element name="PR_x0020_ID" ma:index="14" ma:displayName="PR ID" ma:default="" ma:description="ID of the parliamentarian request" ma:internalName="PR_x0020_ID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2fc61f-e94e-493b-9859-a48021fe120e" elementFormDefault="qualified">
    <xsd:import namespace="http://schemas.microsoft.com/office/2006/documentManagement/types"/>
    <xsd:import namespace="http://schemas.microsoft.com/office/infopath/2007/PartnerControls"/>
    <xsd:element name="n5dfb72b69c24bd0be10e5c7f2c63979" ma:index="12" ma:taxonomy="true" ma:internalName="n5dfb72b69c24bd0be10e5c7f2c63979" ma:taxonomyFieldName="DocType" ma:displayName="DocType" ma:default="3;#Other|a82e5e6b-4124-495e-bcdc-32042f6b6fbc" ma:fieldId="{75dfb72b-69c2-4bd0-be10-e5c7f2c63979}" ma:sspId="8511bdff-a9c3-4342-ad56-d9f2319b2060" ma:termSetId="a18ff4e3-1268-49c1-bbce-f08b63b82ba6" ma:anchorId="00000000-0000-0000-0000-000000000000" ma:open="fals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ECEB69-F64D-4D3A-80B2-72212ED8F621}">
  <ds:schemaRefs>
    <ds:schemaRef ds:uri="http://schemas.microsoft.com/sharepoint/events"/>
  </ds:schemaRefs>
</ds:datastoreItem>
</file>

<file path=customXml/itemProps2.xml><?xml version="1.0" encoding="utf-8"?>
<ds:datastoreItem xmlns:ds="http://schemas.openxmlformats.org/officeDocument/2006/customXml" ds:itemID="{6956DAC7-282D-4C21-8A5D-077A867C5E5B}">
  <ds:schemaRefs>
    <ds:schemaRef ds:uri="http://schemas.openxmlformats.org/officeDocument/2006/bibliography"/>
  </ds:schemaRefs>
</ds:datastoreItem>
</file>

<file path=customXml/itemProps3.xml><?xml version="1.0" encoding="utf-8"?>
<ds:datastoreItem xmlns:ds="http://schemas.openxmlformats.org/officeDocument/2006/customXml" ds:itemID="{DE3A9F88-472E-4085-8E7D-0F31E3B67651}">
  <ds:schemaRefs>
    <ds:schemaRef ds:uri="http://purl.org/dc/elements/1.1/"/>
    <ds:schemaRef ds:uri="392fc61f-e94e-493b-9859-a48021fe120e"/>
    <ds:schemaRef ds:uri="http://www.w3.org/XML/1998/namespace"/>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schemas.microsoft.com/sharepoint/v3"/>
    <ds:schemaRef ds:uri="http://schemas.microsoft.com/office/infopath/2007/PartnerControls"/>
    <ds:schemaRef ds:uri="http://schemas.microsoft.com/sharepoint/v4"/>
    <ds:schemaRef ds:uri="ad8e907a-e1a6-4b76-8caa-2c3a6e0bcaac"/>
  </ds:schemaRefs>
</ds:datastoreItem>
</file>

<file path=customXml/itemProps4.xml><?xml version="1.0" encoding="utf-8"?>
<ds:datastoreItem xmlns:ds="http://schemas.openxmlformats.org/officeDocument/2006/customXml" ds:itemID="{59FEEE22-F233-45E8-A772-BD6284AB6735}">
  <ds:schemaRefs>
    <ds:schemaRef ds:uri="http://schemas.microsoft.com/sharepoint/v3/contenttype/forms"/>
  </ds:schemaRefs>
</ds:datastoreItem>
</file>

<file path=customXml/itemProps5.xml><?xml version="1.0" encoding="utf-8"?>
<ds:datastoreItem xmlns:ds="http://schemas.openxmlformats.org/officeDocument/2006/customXml" ds:itemID="{27153F70-2F5E-4524-9104-96846598AD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8e907a-e1a6-4b76-8caa-2c3a6e0bcaac"/>
    <ds:schemaRef ds:uri="392fc61f-e94e-493b-9859-a48021fe120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PRR%20-%20costing%20template</Template>
  <TotalTime>3</TotalTime>
  <Pages>6</Pages>
  <Words>1608</Words>
  <Characters>8523</Characters>
  <Application>Microsoft Office Word</Application>
  <DocSecurity>0</DocSecurity>
  <Lines>137</Lines>
  <Paragraphs>83</Paragraphs>
  <ScaleCrop>false</ScaleCrop>
  <HeadingPairs>
    <vt:vector size="2" baseType="variant">
      <vt:variant>
        <vt:lpstr>Title</vt:lpstr>
      </vt:variant>
      <vt:variant>
        <vt:i4>1</vt:i4>
      </vt:variant>
    </vt:vector>
  </HeadingPairs>
  <TitlesOfParts>
    <vt:vector size="1" baseType="lpstr">
      <vt:lpstr>PR-2022-047-Changing the definition of fuel efficient car in Section 25 1 4 of the Luxury Car Tax Act 2008 - PR.docx</vt:lpstr>
    </vt:vector>
  </TitlesOfParts>
  <Company>Parliament of Australia</Company>
  <LinksUpToDate>false</LinksUpToDate>
  <CharactersWithSpaces>10048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PR-2022-047-Changing the definition of fuel efficient car in Section 25 1 4 of the Luxury Car Tax Act 2008 - PR</dc:title>
  <dc:subject/>
  <dc:creator/>
  <cp:keywords/>
  <cp:revision>5</cp:revision>
  <cp:lastPrinted>2022-08-18T02:47:00Z</cp:lastPrinted>
  <dcterms:created xsi:type="dcterms:W3CDTF">2022-08-18T04:24:00Z</dcterms:created>
  <dcterms:modified xsi:type="dcterms:W3CDTF">2022-08-18T04:27:00Z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Status">
    <vt:lpwstr/>
  </property>
  <property fmtid="{D5CDD505-2E9C-101B-9397-08002B2CF9AE}" pid="3" name="xTOCH2">
    <vt:lpwstr>Y</vt:lpwstr>
  </property>
  <property fmtid="{D5CDD505-2E9C-101B-9397-08002B2CF9AE}" pid="4" name="xTOCH3">
    <vt:lpwstr>N</vt:lpwstr>
  </property>
  <property fmtid="{D5CDD505-2E9C-101B-9397-08002B2CF9AE}" pid="5" name="xTOCTable">
    <vt:lpwstr>H</vt:lpwstr>
  </property>
  <property fmtid="{D5CDD505-2E9C-101B-9397-08002B2CF9AE}" pid="6" name="xTOCFigure">
    <vt:lpwstr>H</vt:lpwstr>
  </property>
  <property fmtid="{D5CDD505-2E9C-101B-9397-08002B2CF9AE}" pid="7" name="xTOCApp">
    <vt:lpwstr>H</vt:lpwstr>
  </property>
  <property fmtid="{D5CDD505-2E9C-101B-9397-08002B2CF9AE}" pid="8" name="xNumberedBodyText">
    <vt:lpwstr>False</vt:lpwstr>
  </property>
  <property fmtid="{D5CDD505-2E9C-101B-9397-08002B2CF9AE}" pid="9" name="xCR">
    <vt:lpwstr>Heading</vt:lpwstr>
  </property>
  <property fmtid="{D5CDD505-2E9C-101B-9397-08002B2CF9AE}" pid="10" name="xHeadingsNumbered">
    <vt:lpwstr>0</vt:lpwstr>
  </property>
  <property fmtid="{D5CDD505-2E9C-101B-9397-08002B2CF9AE}" pid="11" name="xAppendixName">
    <vt:lpwstr>Attachment</vt:lpwstr>
  </property>
  <property fmtid="{D5CDD505-2E9C-101B-9397-08002B2CF9AE}" pid="12" name="ContentTypeId">
    <vt:lpwstr>0x010100C8215EFC147243408AAD18E5E049EEF9</vt:lpwstr>
  </property>
  <property fmtid="{D5CDD505-2E9C-101B-9397-08002B2CF9AE}" pid="13" name="_dlc_DocIdItemGuid">
    <vt:lpwstr>f5042279-86bf-4f56-b280-51e3f2ded9e6</vt:lpwstr>
  </property>
  <property fmtid="{D5CDD505-2E9C-101B-9397-08002B2CF9AE}" pid="14" name="Document Type">
    <vt:lpwstr>Current Template</vt:lpwstr>
  </property>
  <property fmtid="{D5CDD505-2E9C-101B-9397-08002B2CF9AE}" pid="15" name="DocType">
    <vt:lpwstr>8;#Response - draft|fe250779-e8d4-4391-b8b3-3695d3990251</vt:lpwstr>
  </property>
  <property fmtid="{D5CDD505-2E9C-101B-9397-08002B2CF9AE}" pid="16" name="_docset_NoMedatataSyncRequired">
    <vt:lpwstr>False</vt:lpwstr>
  </property>
  <property fmtid="{D5CDD505-2E9C-101B-9397-08002B2CF9AE}" pid="17" name="MSIP_Label_02081b7c-3c5d-4266-a0e9-2dfd3c6da554_Enabled">
    <vt:lpwstr>true</vt:lpwstr>
  </property>
  <property fmtid="{D5CDD505-2E9C-101B-9397-08002B2CF9AE}" pid="18" name="MSIP_Label_02081b7c-3c5d-4266-a0e9-2dfd3c6da554_SetDate">
    <vt:lpwstr>2022-08-18T04:27:57Z</vt:lpwstr>
  </property>
  <property fmtid="{D5CDD505-2E9C-101B-9397-08002B2CF9AE}" pid="19" name="MSIP_Label_02081b7c-3c5d-4266-a0e9-2dfd3c6da554_Method">
    <vt:lpwstr>Privileged</vt:lpwstr>
  </property>
  <property fmtid="{D5CDD505-2E9C-101B-9397-08002B2CF9AE}" pid="20" name="MSIP_Label_02081b7c-3c5d-4266-a0e9-2dfd3c6da554_Name">
    <vt:lpwstr>OFFICIAL Sensitive</vt:lpwstr>
  </property>
  <property fmtid="{D5CDD505-2E9C-101B-9397-08002B2CF9AE}" pid="21" name="MSIP_Label_02081b7c-3c5d-4266-a0e9-2dfd3c6da554_SiteId">
    <vt:lpwstr>dc2a6fc4-3a5c-4009-8148-25a15ab44bf4</vt:lpwstr>
  </property>
  <property fmtid="{D5CDD505-2E9C-101B-9397-08002B2CF9AE}" pid="22" name="MSIP_Label_02081b7c-3c5d-4266-a0e9-2dfd3c6da554_ActionId">
    <vt:lpwstr>b91d0bc1-9daa-4387-b5ea-91304a71976c</vt:lpwstr>
  </property>
  <property fmtid="{D5CDD505-2E9C-101B-9397-08002B2CF9AE}" pid="23" name="MSIP_Label_02081b7c-3c5d-4266-a0e9-2dfd3c6da554_ContentBits">
    <vt:lpwstr>3</vt:lpwstr>
  </property>
</Properties>
</file>