
<file path=[Content_Types].xml><?xml version="1.0" encoding="utf-8"?>
<Types xmlns="http://schemas.openxmlformats.org/package/2006/content-types">
  <Default Extension="png" ContentType="image/png"/>
  <Default Extension="rels" ContentType="application/vnd.openxmlformats-package.relationships+xml"/>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E5AA98C" w14:textId="77777777" w:rsidR="00AA478E" w:rsidRDefault="00FC24A5" w:rsidP="002636AE">
      <w:pPr>
        <w:pStyle w:val="Heading1"/>
        <w:spacing w:before="0"/>
      </w:pPr>
      <w:r>
        <w:t>Request for budget analysis</w:t>
      </w:r>
    </w:p>
    <w:tbl>
      <w:tblPr>
        <w:tblStyle w:val="PBOTable2-11pt"/>
        <w:tblW w:w="4992" w:type="pct"/>
        <w:tblLook w:val="0620" w:firstRow="1" w:lastRow="0" w:firstColumn="0" w:lastColumn="0" w:noHBand="1" w:noVBand="1"/>
      </w:tblPr>
      <w:tblGrid>
        <w:gridCol w:w="3537"/>
        <w:gridCol w:w="2764"/>
        <w:gridCol w:w="2736"/>
      </w:tblGrid>
      <w:tr w:rsidR="00AA478E" w:rsidRPr="004F5F28" w14:paraId="3B80844A" w14:textId="77777777" w:rsidTr="00D674A5">
        <w:trPr>
          <w:cnfStyle w:val="100000000000" w:firstRow="1" w:lastRow="0" w:firstColumn="0" w:lastColumn="0" w:oddVBand="0" w:evenVBand="0" w:oddHBand="0" w:evenHBand="0" w:firstRowFirstColumn="0" w:firstRowLastColumn="0" w:lastRowFirstColumn="0" w:lastRowLastColumn="0"/>
        </w:trPr>
        <w:tc>
          <w:tcPr>
            <w:tcW w:w="5000" w:type="pct"/>
            <w:gridSpan w:val="3"/>
          </w:tcPr>
          <w:p w14:paraId="772758A4" w14:textId="1AC27F28" w:rsidR="00AA478E" w:rsidRPr="004F5F28" w:rsidRDefault="00397AB2" w:rsidP="008838DF">
            <w:pPr>
              <w:pStyle w:val="NameofProposal"/>
              <w:spacing w:before="120" w:line="260" w:lineRule="atLeast"/>
            </w:pPr>
            <w:r>
              <w:t>Legacy of ongoing Morrison Government fossil fuel handouts</w:t>
            </w:r>
          </w:p>
        </w:tc>
      </w:tr>
      <w:tr w:rsidR="00D11623" w:rsidRPr="004F5F28" w14:paraId="27334C1F" w14:textId="77777777" w:rsidTr="00D674A5">
        <w:tc>
          <w:tcPr>
            <w:tcW w:w="1957" w:type="pct"/>
          </w:tcPr>
          <w:p w14:paraId="4C5FD656" w14:textId="77777777" w:rsidR="00D11623" w:rsidRPr="004F5F28" w:rsidRDefault="00D11623" w:rsidP="00D11623">
            <w:pPr>
              <w:spacing w:before="120" w:line="260" w:lineRule="atLeast"/>
            </w:pPr>
            <w:r w:rsidRPr="004F5F28">
              <w:t xml:space="preserve">Person/party requesting the </w:t>
            </w:r>
            <w:r>
              <w:t>analysis</w:t>
            </w:r>
            <w:r w:rsidRPr="004F5F28">
              <w:t>:</w:t>
            </w:r>
          </w:p>
        </w:tc>
        <w:tc>
          <w:tcPr>
            <w:tcW w:w="3043" w:type="pct"/>
            <w:gridSpan w:val="2"/>
          </w:tcPr>
          <w:p w14:paraId="13AE77B6" w14:textId="568369F8" w:rsidR="00D11623" w:rsidRPr="004F5F28" w:rsidRDefault="00BD5CDD" w:rsidP="00D11623">
            <w:pPr>
              <w:spacing w:before="120" w:line="260" w:lineRule="atLeast"/>
            </w:pPr>
            <w:sdt>
              <w:sdtPr>
                <w:alias w:val="Requestor"/>
                <w:tag w:val="Requestor"/>
                <w:id w:val="39022088"/>
                <w:placeholder>
                  <w:docPart w:val="7D989CCA9F2A44D9AB2050FF744BEB64"/>
                </w:placeholder>
                <w:dropDownList>
                  <w:listItem w:value="Choose an item."/>
                  <w:listItem w:displayText="Mr Adam Bandt MP, Australian Greens" w:value="Mr Adam Bandt MP, Australian Greens"/>
                  <w:listItem w:displayText="The Hon Anthony Albanese MP, Australian Labor Party" w:value="The Hon Anthony Albanese MP, Australian Labor Party"/>
                  <w:listItem w:displayText="The Hon Richard Marles MP, Australian Labor Party" w:value="The Hon Richard Marles MP, Australian Labor Party"/>
                  <w:listItem w:displayText="Dr Jim Chalmers MP, Australian Labor Party" w:value="Dr Jim Chalmers MP, Australian Labor Party"/>
                  <w:listItem w:displayText="Mr Stephen Jones MP, Australian Labor Party" w:value="Mr Stephen Jones MP, Australian Labor Party"/>
                  <w:listItem w:displayText="Senator Katy Gallagher, Australian Labor Party" w:value="Senator Katy Gallagher, Australian Labor Party"/>
                  <w:listItem w:displayText="The Hon Tanya Plibersek MP, Australian Labor Party" w:value="The Hon Tanya Plibersek MP, Australian Labor Party"/>
                  <w:listItem w:displayText="The Hon Linda Burney MP, Australian Labor Party" w:value="The Hon Linda Burney MP, Australian Labor Party"/>
                  <w:listItem w:displayText="Senator Jacqui Lambie, Jacqui Lambie Network" w:value="Senator Jacqui Lambie, Jacqui Lambie Network"/>
                  <w:listItem w:displayText="Mr Bert van Manen MP, Member for Forde" w:value="Mr Bert van Manen MP, Member for Forde"/>
                  <w:listItem w:displayText="Ms Rebekha Sharkie MP, Member for Mayo" w:value="Ms Rebekha Sharkie MP, Member for Mayo"/>
                  <w:listItem w:displayText="Senator Kimberley Kitching, Senator for Victoria" w:value="Senator Kimberley Kitching, Senator for Victoria"/>
                  <w:listItem w:displayText="The Hon Chris Bowen MP, Australian Labor Party" w:value="The Hon Chris Bowen MP, Australian Labor Party"/>
                  <w:listItem w:displayText="Senator Rex Patrick, Senator for South Australia" w:value="Senator Rex Patrick, Senator for South Australia"/>
                  <w:listItem w:displayText="The Hon Brendan O'Connor MP, Australian Labor Party" w:value="The Hon Brendan O'Connor MP, Australian Labor Party"/>
                  <w:listItem w:displayText="The Hon Mark Butler MP, Australian Labor Party" w:value="The Hon Mark Butler MP, Australian Labor Party"/>
                  <w:listItem w:displayText="Dr Helen Haines MP, Member for Indi" w:value="Dr Helen Haines MP, Member for Indi"/>
                  <w:listItem w:displayText="Senator the Hon Concetta Fierravanti-Wells, Senator for New South Wales" w:value="Senator the Hon Concetta Fierravanti-Wells, Senator for New South Wales"/>
                </w:dropDownList>
              </w:sdtPr>
              <w:sdtEndPr/>
              <w:sdtContent>
                <w:r w:rsidR="00B15E55">
                  <w:t>Mr Adam Bandt MP, Australian Greens</w:t>
                </w:r>
              </w:sdtContent>
            </w:sdt>
          </w:p>
        </w:tc>
      </w:tr>
      <w:tr w:rsidR="00AA478E" w:rsidRPr="004F5F28" w14:paraId="20266251" w14:textId="77777777" w:rsidTr="00D674A5">
        <w:tc>
          <w:tcPr>
            <w:tcW w:w="1957" w:type="pct"/>
          </w:tcPr>
          <w:p w14:paraId="75FC1448" w14:textId="77777777" w:rsidR="00AA478E" w:rsidRPr="004F5F28" w:rsidRDefault="008838DF" w:rsidP="008838DF">
            <w:pPr>
              <w:spacing w:before="120" w:line="260" w:lineRule="atLeast"/>
            </w:pPr>
            <w:r>
              <w:t>Date analysis</w:t>
            </w:r>
            <w:r w:rsidR="00AA478E" w:rsidRPr="004F5F28">
              <w:t xml:space="preserve"> completed:</w:t>
            </w:r>
          </w:p>
        </w:tc>
        <w:tc>
          <w:tcPr>
            <w:tcW w:w="3043" w:type="pct"/>
            <w:gridSpan w:val="2"/>
          </w:tcPr>
          <w:p w14:paraId="62A2F1E2" w14:textId="12AC8484" w:rsidR="00AA478E" w:rsidRPr="004F5F28" w:rsidRDefault="006C5993" w:rsidP="002E0CD6">
            <w:pPr>
              <w:spacing w:before="120" w:line="260" w:lineRule="atLeast"/>
            </w:pPr>
            <w:r>
              <w:t>2</w:t>
            </w:r>
            <w:r w:rsidR="005D5AAB">
              <w:t>5</w:t>
            </w:r>
            <w:r w:rsidR="00397AB2">
              <w:t xml:space="preserve"> August</w:t>
            </w:r>
            <w:r>
              <w:t xml:space="preserve"> 2022</w:t>
            </w:r>
          </w:p>
        </w:tc>
      </w:tr>
      <w:tr w:rsidR="00AA478E" w:rsidRPr="004F5F28" w14:paraId="0846ABDF" w14:textId="77777777" w:rsidTr="00D674A5">
        <w:tc>
          <w:tcPr>
            <w:tcW w:w="1957" w:type="pct"/>
          </w:tcPr>
          <w:p w14:paraId="7B967086" w14:textId="77777777" w:rsidR="00AA478E" w:rsidRPr="004F5F28" w:rsidRDefault="00AA478E" w:rsidP="00B621D5">
            <w:pPr>
              <w:spacing w:before="120" w:line="260" w:lineRule="atLeast"/>
            </w:pPr>
            <w:r w:rsidRPr="004F5F28">
              <w:t>Expiry date of the</w:t>
            </w:r>
            <w:r w:rsidR="00B621D5">
              <w:t xml:space="preserve"> analysis:</w:t>
            </w:r>
          </w:p>
        </w:tc>
        <w:tc>
          <w:tcPr>
            <w:tcW w:w="3043" w:type="pct"/>
            <w:gridSpan w:val="2"/>
          </w:tcPr>
          <w:p w14:paraId="5567C03C" w14:textId="48BF1B23" w:rsidR="00AA478E" w:rsidRPr="004F5F28" w:rsidRDefault="00AA478E" w:rsidP="002E0CD6">
            <w:pPr>
              <w:spacing w:before="120" w:line="260" w:lineRule="atLeast"/>
            </w:pPr>
            <w:r w:rsidRPr="004F5F28">
              <w:t>Release of the next economic and fiscal outlook report.</w:t>
            </w:r>
          </w:p>
        </w:tc>
      </w:tr>
      <w:tr w:rsidR="00AA478E" w:rsidRPr="004F5F28" w14:paraId="3FDB2088" w14:textId="77777777" w:rsidTr="00D674A5">
        <w:tc>
          <w:tcPr>
            <w:tcW w:w="1957" w:type="pct"/>
            <w:vMerge w:val="restart"/>
          </w:tcPr>
          <w:p w14:paraId="1A3C36F9" w14:textId="77777777" w:rsidR="00AA478E" w:rsidRPr="004F5F28" w:rsidRDefault="00AA478E" w:rsidP="002E0CD6">
            <w:pPr>
              <w:spacing w:before="120" w:line="260" w:lineRule="atLeast"/>
            </w:pPr>
            <w:r w:rsidRPr="004F5F28">
              <w:t>Status at time of request:</w:t>
            </w:r>
          </w:p>
        </w:tc>
        <w:tc>
          <w:tcPr>
            <w:tcW w:w="3043" w:type="pct"/>
            <w:gridSpan w:val="2"/>
          </w:tcPr>
          <w:p w14:paraId="1315A156" w14:textId="77777777" w:rsidR="00AA478E" w:rsidRPr="004F5F28" w:rsidRDefault="00AA478E" w:rsidP="002E0CD6">
            <w:pPr>
              <w:spacing w:before="120" w:line="260" w:lineRule="atLeast"/>
            </w:pPr>
            <w:r w:rsidRPr="004F5F28">
              <w:t>Submitted outside the caretaker period</w:t>
            </w:r>
          </w:p>
        </w:tc>
      </w:tr>
      <w:tr w:rsidR="00AA478E" w:rsidRPr="004F5F28" w14:paraId="678E4C03" w14:textId="77777777" w:rsidTr="00D674A5">
        <w:tc>
          <w:tcPr>
            <w:tcW w:w="1957" w:type="pct"/>
            <w:vMerge/>
          </w:tcPr>
          <w:p w14:paraId="547BD566" w14:textId="77777777" w:rsidR="00AA478E" w:rsidRPr="004F5F28" w:rsidRDefault="00AA478E" w:rsidP="002E0CD6">
            <w:pPr>
              <w:spacing w:before="120" w:line="260" w:lineRule="atLeast"/>
            </w:pPr>
          </w:p>
        </w:tc>
        <w:tc>
          <w:tcPr>
            <w:tcW w:w="1529" w:type="pct"/>
          </w:tcPr>
          <w:p w14:paraId="2DB69BA6" w14:textId="0A94A7D5" w:rsidR="00AA478E" w:rsidRPr="004F5F28" w:rsidRDefault="00BD5CDD" w:rsidP="002E0CD6">
            <w:pPr>
              <w:spacing w:before="120" w:line="260" w:lineRule="atLeast"/>
            </w:pPr>
            <w:sdt>
              <w:sdtPr>
                <w:id w:val="-901915855"/>
                <w14:checkbox>
                  <w14:checked w14:val="1"/>
                  <w14:checkedState w14:val="2612" w14:font="MS Gothic"/>
                  <w14:uncheckedState w14:val="2610" w14:font="MS Gothic"/>
                </w14:checkbox>
              </w:sdtPr>
              <w:sdtEndPr/>
              <w:sdtContent>
                <w:r w:rsidR="00B15E55">
                  <w:rPr>
                    <w:rFonts w:ascii="MS Gothic" w:eastAsia="MS Gothic" w:hAnsi="MS Gothic" w:hint="eastAsia"/>
                  </w:rPr>
                  <w:t>☒</w:t>
                </w:r>
              </w:sdtContent>
            </w:sdt>
            <w:r w:rsidR="00AA478E" w:rsidRPr="004F5F28">
              <w:t xml:space="preserve"> </w:t>
            </w:r>
            <w:r w:rsidR="00AA478E" w:rsidRPr="00DD0072">
              <w:rPr>
                <w:strike/>
              </w:rPr>
              <w:t>Confidential</w:t>
            </w:r>
            <w:r w:rsidR="00C90740">
              <w:t xml:space="preserve"> (Public release requested on </w:t>
            </w:r>
            <w:r w:rsidR="00DD0072">
              <w:t>20 September 2022)</w:t>
            </w:r>
          </w:p>
        </w:tc>
        <w:tc>
          <w:tcPr>
            <w:tcW w:w="1514" w:type="pct"/>
          </w:tcPr>
          <w:p w14:paraId="517DF0DE" w14:textId="77777777" w:rsidR="00AA478E" w:rsidRPr="004F5F28" w:rsidRDefault="00BD5CDD" w:rsidP="002E0CD6">
            <w:pPr>
              <w:spacing w:before="120" w:line="260" w:lineRule="atLeast"/>
            </w:pPr>
            <w:sdt>
              <w:sdtPr>
                <w:id w:val="1635065970"/>
                <w14:checkbox>
                  <w14:checked w14:val="0"/>
                  <w14:checkedState w14:val="2612" w14:font="MS Gothic"/>
                  <w14:uncheckedState w14:val="2610" w14:font="MS Gothic"/>
                </w14:checkbox>
              </w:sdtPr>
              <w:sdtEndPr/>
              <w:sdtContent>
                <w:r w:rsidR="0002159A">
                  <w:rPr>
                    <w:rFonts w:ascii="MS Gothic" w:eastAsia="MS Gothic" w:hAnsi="MS Gothic" w:hint="eastAsia"/>
                  </w:rPr>
                  <w:t>☐</w:t>
                </w:r>
              </w:sdtContent>
            </w:sdt>
            <w:r w:rsidR="00AA478E" w:rsidRPr="004F5F28">
              <w:t xml:space="preserve"> Not confidential</w:t>
            </w:r>
          </w:p>
        </w:tc>
      </w:tr>
      <w:tr w:rsidR="00AA478E" w:rsidRPr="004F5F28" w14:paraId="2977155A" w14:textId="77777777" w:rsidTr="00D674A5">
        <w:tc>
          <w:tcPr>
            <w:tcW w:w="5000" w:type="pct"/>
            <w:gridSpan w:val="3"/>
          </w:tcPr>
          <w:p w14:paraId="59070759" w14:textId="77777777" w:rsidR="00AA478E" w:rsidRDefault="00AA478E" w:rsidP="002E0CD6">
            <w:pPr>
              <w:spacing w:before="120" w:line="260" w:lineRule="atLeast"/>
            </w:pPr>
            <w:r w:rsidRPr="004F5F28">
              <w:t xml:space="preserve">Summary of </w:t>
            </w:r>
            <w:r w:rsidR="00B621D5">
              <w:t>request</w:t>
            </w:r>
            <w:r w:rsidRPr="004F5F28">
              <w:t>:</w:t>
            </w:r>
          </w:p>
          <w:p w14:paraId="2303F3C3" w14:textId="5B41607B" w:rsidR="009268E9" w:rsidRDefault="00FA2FB4" w:rsidP="00D5792F">
            <w:pPr>
              <w:spacing w:before="120" w:line="260" w:lineRule="atLeast"/>
            </w:pPr>
            <w:r>
              <w:t xml:space="preserve">The request sought </w:t>
            </w:r>
            <w:r w:rsidR="002676A7">
              <w:t xml:space="preserve">the total amount that is uncommitted and uncontracted (and can therefore be reclaimed) </w:t>
            </w:r>
            <w:r w:rsidR="00880CFC">
              <w:t>from</w:t>
            </w:r>
            <w:r w:rsidR="002676A7">
              <w:t xml:space="preserve"> </w:t>
            </w:r>
            <w:proofErr w:type="gramStart"/>
            <w:r w:rsidR="00856E44">
              <w:t>a number of</w:t>
            </w:r>
            <w:proofErr w:type="gramEnd"/>
            <w:r w:rsidR="00856E44">
              <w:t xml:space="preserve"> </w:t>
            </w:r>
            <w:r w:rsidR="00CC3F25">
              <w:t>fossil fuel</w:t>
            </w:r>
            <w:r w:rsidR="00CC3F25">
              <w:noBreakHyphen/>
            </w:r>
            <w:r w:rsidR="00E91DDE">
              <w:t>related projects</w:t>
            </w:r>
            <w:r w:rsidR="003428B5">
              <w:t xml:space="preserve"> </w:t>
            </w:r>
            <w:r w:rsidR="00E91DDE">
              <w:t xml:space="preserve">announced between </w:t>
            </w:r>
            <w:r w:rsidR="00D2688C">
              <w:t>November 2018</w:t>
            </w:r>
            <w:r w:rsidR="00E91DDE">
              <w:t xml:space="preserve"> and March</w:t>
            </w:r>
            <w:r w:rsidR="00EA36C0">
              <w:t> </w:t>
            </w:r>
            <w:r w:rsidR="00E91DDE">
              <w:t>2022</w:t>
            </w:r>
            <w:r w:rsidR="009268E9">
              <w:t>.</w:t>
            </w:r>
          </w:p>
          <w:p w14:paraId="7DB1CF9F" w14:textId="3915164E" w:rsidR="009268E9" w:rsidRPr="009268E9" w:rsidRDefault="009268E9" w:rsidP="00D5792F">
            <w:pPr>
              <w:spacing w:before="120" w:line="260" w:lineRule="atLeast"/>
            </w:pPr>
            <w:r>
              <w:t xml:space="preserve">Attachment </w:t>
            </w:r>
            <w:r w:rsidR="00B770D8">
              <w:t>B</w:t>
            </w:r>
            <w:r w:rsidR="00685E8C">
              <w:t xml:space="preserve"> </w:t>
            </w:r>
            <w:r w:rsidR="00CD50D3">
              <w:t xml:space="preserve">provides </w:t>
            </w:r>
            <w:r w:rsidR="00010F7B">
              <w:t>details on the project</w:t>
            </w:r>
            <w:r w:rsidR="003C27EF">
              <w:t>s or announcement</w:t>
            </w:r>
            <w:r w:rsidR="00F26638">
              <w:t>s</w:t>
            </w:r>
            <w:r w:rsidR="000A6823">
              <w:t xml:space="preserve"> </w:t>
            </w:r>
            <w:r w:rsidR="00CE7ACC">
              <w:t xml:space="preserve">that are </w:t>
            </w:r>
            <w:r w:rsidR="00B770D8">
              <w:t>covered in this response.</w:t>
            </w:r>
          </w:p>
        </w:tc>
      </w:tr>
    </w:tbl>
    <w:p w14:paraId="587AEAA5" w14:textId="77777777" w:rsidR="00AA478E" w:rsidRPr="009B33D1" w:rsidRDefault="00B621D5" w:rsidP="009B33D1">
      <w:pPr>
        <w:pStyle w:val="Heading2"/>
      </w:pPr>
      <w:r>
        <w:t>O</w:t>
      </w:r>
      <w:r w:rsidR="00AA478E" w:rsidRPr="009B33D1">
        <w:t>verview</w:t>
      </w:r>
    </w:p>
    <w:p w14:paraId="3597AAD6" w14:textId="43E53F93" w:rsidR="00352884" w:rsidRDefault="002515E5" w:rsidP="00C000C6">
      <w:pPr>
        <w:rPr>
          <w:color w:val="auto"/>
        </w:rPr>
      </w:pPr>
      <w:r w:rsidRPr="002515E5">
        <w:rPr>
          <w:color w:val="auto"/>
        </w:rPr>
        <w:t>The</w:t>
      </w:r>
      <w:r w:rsidR="005D2245">
        <w:rPr>
          <w:color w:val="auto"/>
        </w:rPr>
        <w:t xml:space="preserve"> </w:t>
      </w:r>
      <w:r w:rsidR="00BA19FE">
        <w:rPr>
          <w:color w:val="auto"/>
        </w:rPr>
        <w:t>projects</w:t>
      </w:r>
      <w:r w:rsidR="00DC6A4A">
        <w:rPr>
          <w:color w:val="auto"/>
        </w:rPr>
        <w:t xml:space="preserve"> provided </w:t>
      </w:r>
      <w:r w:rsidR="00582A79">
        <w:rPr>
          <w:color w:val="auto"/>
        </w:rPr>
        <w:t>at</w:t>
      </w:r>
      <w:r w:rsidR="00DC6A4A">
        <w:rPr>
          <w:color w:val="auto"/>
        </w:rPr>
        <w:t xml:space="preserve"> Attachment </w:t>
      </w:r>
      <w:r w:rsidR="00B770D8">
        <w:rPr>
          <w:color w:val="auto"/>
        </w:rPr>
        <w:t>A</w:t>
      </w:r>
      <w:r>
        <w:rPr>
          <w:color w:val="auto"/>
        </w:rPr>
        <w:t xml:space="preserve"> are administered within the Department of Industry, Science and Resources</w:t>
      </w:r>
      <w:r w:rsidR="00B82116">
        <w:rPr>
          <w:color w:val="auto"/>
        </w:rPr>
        <w:t>;</w:t>
      </w:r>
      <w:r w:rsidR="00AA3DCA">
        <w:rPr>
          <w:color w:val="auto"/>
        </w:rPr>
        <w:t xml:space="preserve"> the Department of </w:t>
      </w:r>
      <w:r w:rsidR="00F54BF6">
        <w:rPr>
          <w:color w:val="auto"/>
        </w:rPr>
        <w:t>Climate Change, Energy, the Environment and Water</w:t>
      </w:r>
      <w:r w:rsidR="00B82116">
        <w:rPr>
          <w:color w:val="auto"/>
        </w:rPr>
        <w:t>;</w:t>
      </w:r>
      <w:r w:rsidR="0018229B">
        <w:rPr>
          <w:color w:val="auto"/>
        </w:rPr>
        <w:t xml:space="preserve"> and the </w:t>
      </w:r>
      <w:r w:rsidR="00941BDF">
        <w:rPr>
          <w:color w:val="auto"/>
        </w:rPr>
        <w:t xml:space="preserve">Department of Infrastructure, Transport, Regional Development, </w:t>
      </w:r>
      <w:proofErr w:type="gramStart"/>
      <w:r w:rsidR="00941BDF">
        <w:rPr>
          <w:color w:val="auto"/>
        </w:rPr>
        <w:t>Communications</w:t>
      </w:r>
      <w:proofErr w:type="gramEnd"/>
      <w:r w:rsidR="00941BDF">
        <w:rPr>
          <w:color w:val="auto"/>
        </w:rPr>
        <w:t xml:space="preserve"> and the Arts</w:t>
      </w:r>
      <w:r w:rsidR="00790581">
        <w:rPr>
          <w:color w:val="auto"/>
        </w:rPr>
        <w:t>.</w:t>
      </w:r>
      <w:r w:rsidR="005D3EBC">
        <w:rPr>
          <w:color w:val="auto"/>
        </w:rPr>
        <w:t xml:space="preserve"> </w:t>
      </w:r>
    </w:p>
    <w:p w14:paraId="5C9C3679" w14:textId="77777777" w:rsidR="00FA2FB4" w:rsidRDefault="00FA2FB4" w:rsidP="00FA2FB4">
      <w:pPr>
        <w:pStyle w:val="Heading2"/>
      </w:pPr>
      <w:bookmarkStart w:id="0" w:name="_Hlk63779408"/>
      <w:r>
        <w:t>Methodology</w:t>
      </w:r>
    </w:p>
    <w:p w14:paraId="067A40DD" w14:textId="080A682A" w:rsidR="00621038" w:rsidRDefault="00621038" w:rsidP="00621038">
      <w:pPr>
        <w:rPr>
          <w:color w:val="auto"/>
        </w:rPr>
      </w:pPr>
      <w:r>
        <w:rPr>
          <w:color w:val="auto"/>
        </w:rPr>
        <w:t>Some requested projects were identified to be duplicative</w:t>
      </w:r>
      <w:r w:rsidR="00F415BC">
        <w:rPr>
          <w:color w:val="auto"/>
        </w:rPr>
        <w:t xml:space="preserve"> or </w:t>
      </w:r>
      <w:r w:rsidR="00D869D2">
        <w:rPr>
          <w:color w:val="auto"/>
        </w:rPr>
        <w:t xml:space="preserve">needing </w:t>
      </w:r>
      <w:r w:rsidR="003F7AEB">
        <w:rPr>
          <w:color w:val="auto"/>
        </w:rPr>
        <w:t>adjustment</w:t>
      </w:r>
      <w:r w:rsidR="00974F93">
        <w:rPr>
          <w:color w:val="auto"/>
        </w:rPr>
        <w:t xml:space="preserve">. </w:t>
      </w:r>
      <w:r w:rsidR="00906560">
        <w:rPr>
          <w:color w:val="auto"/>
        </w:rPr>
        <w:t>T</w:t>
      </w:r>
      <w:r>
        <w:rPr>
          <w:color w:val="auto"/>
        </w:rPr>
        <w:t>he fund</w:t>
      </w:r>
      <w:r w:rsidR="00984B7D">
        <w:rPr>
          <w:color w:val="auto"/>
        </w:rPr>
        <w:t>ing amounts</w:t>
      </w:r>
      <w:r w:rsidR="0020249D">
        <w:rPr>
          <w:color w:val="auto"/>
        </w:rPr>
        <w:t xml:space="preserve"> </w:t>
      </w:r>
      <w:r w:rsidR="00906560">
        <w:rPr>
          <w:color w:val="auto"/>
        </w:rPr>
        <w:t>were consolidated</w:t>
      </w:r>
      <w:r w:rsidR="005B4CB8">
        <w:rPr>
          <w:color w:val="auto"/>
        </w:rPr>
        <w:t>,</w:t>
      </w:r>
      <w:r w:rsidR="00906560">
        <w:rPr>
          <w:color w:val="auto"/>
        </w:rPr>
        <w:t xml:space="preserve"> </w:t>
      </w:r>
      <w:r>
        <w:rPr>
          <w:color w:val="auto"/>
        </w:rPr>
        <w:t>and comments</w:t>
      </w:r>
      <w:r w:rsidR="005B4CB8">
        <w:rPr>
          <w:color w:val="auto"/>
        </w:rPr>
        <w:t xml:space="preserve"> are</w:t>
      </w:r>
      <w:r>
        <w:rPr>
          <w:color w:val="auto"/>
        </w:rPr>
        <w:t xml:space="preserve"> provided</w:t>
      </w:r>
      <w:r w:rsidR="005B4CB8">
        <w:rPr>
          <w:color w:val="auto"/>
        </w:rPr>
        <w:t>,</w:t>
      </w:r>
      <w:r w:rsidR="0032260D">
        <w:rPr>
          <w:color w:val="auto"/>
        </w:rPr>
        <w:t xml:space="preserve"> so that the overall total represents the total financial </w:t>
      </w:r>
      <w:r w:rsidR="005B5C23">
        <w:rPr>
          <w:color w:val="auto"/>
        </w:rPr>
        <w:t xml:space="preserve">budget </w:t>
      </w:r>
      <w:r w:rsidR="0032260D">
        <w:rPr>
          <w:color w:val="auto"/>
        </w:rPr>
        <w:t>impact</w:t>
      </w:r>
      <w:r>
        <w:rPr>
          <w:color w:val="auto"/>
        </w:rPr>
        <w:t xml:space="preserve">. </w:t>
      </w:r>
      <w:r w:rsidR="00384071">
        <w:rPr>
          <w:color w:val="auto"/>
        </w:rPr>
        <w:t>Please note that not all projects are fossil-fuel specific.</w:t>
      </w:r>
    </w:p>
    <w:p w14:paraId="562FFC7A" w14:textId="37059CC2" w:rsidR="007F62F1" w:rsidRDefault="00D65931" w:rsidP="00AC3310">
      <w:pPr>
        <w:rPr>
          <w:color w:val="auto"/>
        </w:rPr>
      </w:pPr>
      <w:r>
        <w:rPr>
          <w:color w:val="auto"/>
        </w:rPr>
        <w:t>The disaggre</w:t>
      </w:r>
      <w:r w:rsidR="005F1505">
        <w:rPr>
          <w:color w:val="auto"/>
        </w:rPr>
        <w:t xml:space="preserve">gated funding </w:t>
      </w:r>
      <w:r w:rsidR="007F62F1">
        <w:rPr>
          <w:color w:val="auto"/>
        </w:rPr>
        <w:t xml:space="preserve">for Table A1 shows the fiscal and underlying cash balances and indicates </w:t>
      </w:r>
      <w:r w:rsidR="00671B76">
        <w:rPr>
          <w:color w:val="auto"/>
        </w:rPr>
        <w:t xml:space="preserve">whether </w:t>
      </w:r>
      <w:r w:rsidR="007F62F1">
        <w:rPr>
          <w:color w:val="auto"/>
        </w:rPr>
        <w:t xml:space="preserve">funding </w:t>
      </w:r>
      <w:r w:rsidR="00671B76">
        <w:rPr>
          <w:color w:val="auto"/>
        </w:rPr>
        <w:t>is committed or uncommitted. Committed</w:t>
      </w:r>
      <w:r w:rsidR="00495311">
        <w:rPr>
          <w:color w:val="auto"/>
        </w:rPr>
        <w:t xml:space="preserve"> funding</w:t>
      </w:r>
      <w:r w:rsidR="00671B76">
        <w:rPr>
          <w:color w:val="auto"/>
        </w:rPr>
        <w:t xml:space="preserve"> has been interpreted very narrowly as those </w:t>
      </w:r>
      <w:r w:rsidR="00543FC5">
        <w:rPr>
          <w:color w:val="auto"/>
        </w:rPr>
        <w:t xml:space="preserve">funds </w:t>
      </w:r>
      <w:r w:rsidR="00FE7D72">
        <w:rPr>
          <w:color w:val="auto"/>
        </w:rPr>
        <w:t xml:space="preserve">that cannot be reclaimed because the funds are contractually committed. Uncommitted </w:t>
      </w:r>
      <w:r w:rsidR="00543FC5">
        <w:rPr>
          <w:color w:val="auto"/>
        </w:rPr>
        <w:t xml:space="preserve">funding </w:t>
      </w:r>
      <w:r w:rsidR="00FE7D72">
        <w:rPr>
          <w:color w:val="auto"/>
        </w:rPr>
        <w:t xml:space="preserve">has been interpreted </w:t>
      </w:r>
      <w:r w:rsidR="00351374">
        <w:rPr>
          <w:color w:val="auto"/>
        </w:rPr>
        <w:t>as uncontracted and</w:t>
      </w:r>
      <w:r w:rsidR="00543FC5">
        <w:rPr>
          <w:color w:val="auto"/>
        </w:rPr>
        <w:t>/or</w:t>
      </w:r>
      <w:r w:rsidR="00351374">
        <w:rPr>
          <w:color w:val="auto"/>
        </w:rPr>
        <w:t xml:space="preserve"> uncommitted.</w:t>
      </w:r>
      <w:r w:rsidR="00351374" w:rsidRPr="00351374">
        <w:rPr>
          <w:color w:val="auto"/>
        </w:rPr>
        <w:t xml:space="preserve"> </w:t>
      </w:r>
      <w:r w:rsidR="00351374">
        <w:rPr>
          <w:color w:val="auto"/>
        </w:rPr>
        <w:t>Funds that are uncontracted have been committed and allocated but have not had any contracts signed.</w:t>
      </w:r>
    </w:p>
    <w:p w14:paraId="4FAEF814" w14:textId="3F1B2BED" w:rsidR="00645B54" w:rsidRDefault="00351374" w:rsidP="00AC3310">
      <w:pPr>
        <w:rPr>
          <w:color w:val="auto"/>
        </w:rPr>
      </w:pPr>
      <w:r>
        <w:rPr>
          <w:color w:val="auto"/>
        </w:rPr>
        <w:t>The disaggregated funding for Table A2 shows the headline cash balance</w:t>
      </w:r>
      <w:r w:rsidR="00FD06CE">
        <w:rPr>
          <w:color w:val="auto"/>
        </w:rPr>
        <w:t xml:space="preserve"> and differs in scope </w:t>
      </w:r>
      <w:r w:rsidR="008C671B">
        <w:rPr>
          <w:color w:val="auto"/>
        </w:rPr>
        <w:t xml:space="preserve">by </w:t>
      </w:r>
      <w:r w:rsidR="00FD06CE">
        <w:rPr>
          <w:color w:val="auto"/>
        </w:rPr>
        <w:t>only</w:t>
      </w:r>
      <w:r w:rsidR="008C671B">
        <w:rPr>
          <w:color w:val="auto"/>
        </w:rPr>
        <w:t xml:space="preserve"> </w:t>
      </w:r>
      <w:r w:rsidR="00FD06CE">
        <w:rPr>
          <w:color w:val="auto"/>
        </w:rPr>
        <w:t>the inclusion of the</w:t>
      </w:r>
      <w:r w:rsidR="009B7CAB">
        <w:rPr>
          <w:color w:val="auto"/>
        </w:rPr>
        <w:t xml:space="preserve"> $600 million </w:t>
      </w:r>
      <w:r w:rsidR="001E5DE6">
        <w:rPr>
          <w:color w:val="auto"/>
        </w:rPr>
        <w:t xml:space="preserve">for the </w:t>
      </w:r>
      <w:r w:rsidR="009B7CAB">
        <w:rPr>
          <w:color w:val="auto"/>
        </w:rPr>
        <w:t xml:space="preserve">fully contracted </w:t>
      </w:r>
      <w:r w:rsidR="00E60D3A">
        <w:rPr>
          <w:color w:val="auto"/>
        </w:rPr>
        <w:t xml:space="preserve">gas fired power station at </w:t>
      </w:r>
      <w:r w:rsidR="009B7CAB">
        <w:rPr>
          <w:color w:val="auto"/>
        </w:rPr>
        <w:t>Kurri Kurri</w:t>
      </w:r>
      <w:r w:rsidR="00176F67">
        <w:rPr>
          <w:color w:val="auto"/>
        </w:rPr>
        <w:t xml:space="preserve">. The disaggregated funding </w:t>
      </w:r>
      <w:r w:rsidR="008C671B">
        <w:rPr>
          <w:color w:val="auto"/>
        </w:rPr>
        <w:t>shown</w:t>
      </w:r>
      <w:r w:rsidR="001E5DE6">
        <w:rPr>
          <w:color w:val="auto"/>
        </w:rPr>
        <w:t xml:space="preserve"> in this table</w:t>
      </w:r>
      <w:r w:rsidR="008C671B">
        <w:rPr>
          <w:color w:val="auto"/>
        </w:rPr>
        <w:t xml:space="preserve"> i</w:t>
      </w:r>
      <w:r w:rsidR="00176F67">
        <w:rPr>
          <w:color w:val="auto"/>
        </w:rPr>
        <w:t xml:space="preserve">s more detailed and provides </w:t>
      </w:r>
      <w:r w:rsidR="00EC3637">
        <w:rPr>
          <w:color w:val="auto"/>
        </w:rPr>
        <w:t xml:space="preserve">the </w:t>
      </w:r>
      <w:r w:rsidR="00176F67">
        <w:rPr>
          <w:color w:val="auto"/>
        </w:rPr>
        <w:t>totals per project t</w:t>
      </w:r>
      <w:r w:rsidR="00A37AB3">
        <w:rPr>
          <w:color w:val="auto"/>
        </w:rPr>
        <w:t xml:space="preserve">o indicate how the announced totals align with the funding profile. The </w:t>
      </w:r>
      <w:r w:rsidR="00F972ED">
        <w:rPr>
          <w:color w:val="auto"/>
        </w:rPr>
        <w:t xml:space="preserve">type of funding </w:t>
      </w:r>
      <w:r w:rsidR="00A37AB3">
        <w:rPr>
          <w:color w:val="auto"/>
        </w:rPr>
        <w:t>is split between</w:t>
      </w:r>
      <w:r w:rsidR="00F972ED">
        <w:rPr>
          <w:color w:val="auto"/>
        </w:rPr>
        <w:t xml:space="preserve"> contractually committed</w:t>
      </w:r>
      <w:r w:rsidR="00701113">
        <w:rPr>
          <w:color w:val="auto"/>
        </w:rPr>
        <w:t xml:space="preserve"> (and can therefore not be reclaimed), uncontracted</w:t>
      </w:r>
      <w:r w:rsidR="0046125E">
        <w:rPr>
          <w:color w:val="auto"/>
        </w:rPr>
        <w:t xml:space="preserve"> or uncommitted</w:t>
      </w:r>
      <w:r w:rsidR="00A37AB3">
        <w:rPr>
          <w:color w:val="auto"/>
        </w:rPr>
        <w:t xml:space="preserve"> c</w:t>
      </w:r>
      <w:r w:rsidR="00645B54">
        <w:rPr>
          <w:color w:val="auto"/>
        </w:rPr>
        <w:t>ategories</w:t>
      </w:r>
      <w:r w:rsidR="006E61C9">
        <w:rPr>
          <w:color w:val="auto"/>
        </w:rPr>
        <w:t>, as well as administered and departmental funding</w:t>
      </w:r>
      <w:r w:rsidR="0046125E">
        <w:rPr>
          <w:color w:val="auto"/>
        </w:rPr>
        <w:t>.</w:t>
      </w:r>
    </w:p>
    <w:p w14:paraId="258673D9" w14:textId="582965D5" w:rsidR="00D65931" w:rsidRDefault="00D70D60" w:rsidP="00AC3310">
      <w:pPr>
        <w:rPr>
          <w:color w:val="auto"/>
        </w:rPr>
      </w:pPr>
      <w:r>
        <w:rPr>
          <w:color w:val="auto"/>
        </w:rPr>
        <w:lastRenderedPageBreak/>
        <w:t xml:space="preserve">The </w:t>
      </w:r>
      <w:r w:rsidR="00645B54">
        <w:rPr>
          <w:color w:val="auto"/>
        </w:rPr>
        <w:t xml:space="preserve">Department of Infrastructure, Transport, Regional Development, </w:t>
      </w:r>
      <w:proofErr w:type="gramStart"/>
      <w:r w:rsidR="00645B54">
        <w:rPr>
          <w:color w:val="auto"/>
        </w:rPr>
        <w:t>Communications</w:t>
      </w:r>
      <w:proofErr w:type="gramEnd"/>
      <w:r w:rsidR="00645B54">
        <w:rPr>
          <w:color w:val="auto"/>
        </w:rPr>
        <w:t xml:space="preserve"> and the Arts was not able t</w:t>
      </w:r>
      <w:r>
        <w:rPr>
          <w:color w:val="auto"/>
        </w:rPr>
        <w:t xml:space="preserve">o provide funding profiles for the projects </w:t>
      </w:r>
      <w:r w:rsidR="00EF094A">
        <w:rPr>
          <w:color w:val="auto"/>
        </w:rPr>
        <w:t xml:space="preserve">that </w:t>
      </w:r>
      <w:r>
        <w:rPr>
          <w:color w:val="auto"/>
        </w:rPr>
        <w:t>they administer. The Parliamentary Budget Office has provided as much details as we receiv</w:t>
      </w:r>
      <w:r w:rsidR="00264228">
        <w:rPr>
          <w:color w:val="auto"/>
        </w:rPr>
        <w:t xml:space="preserve">ed and </w:t>
      </w:r>
      <w:r w:rsidR="000E4C5B">
        <w:rPr>
          <w:color w:val="auto"/>
        </w:rPr>
        <w:t>missing data is shown as</w:t>
      </w:r>
      <w:r w:rsidR="00264228">
        <w:rPr>
          <w:color w:val="auto"/>
        </w:rPr>
        <w:t xml:space="preserve"> ‘n/a’</w:t>
      </w:r>
      <w:r w:rsidR="000E4C5B">
        <w:rPr>
          <w:color w:val="auto"/>
        </w:rPr>
        <w:t>, meaning data is</w:t>
      </w:r>
      <w:r w:rsidR="00264228">
        <w:rPr>
          <w:color w:val="auto"/>
        </w:rPr>
        <w:t xml:space="preserve"> not available</w:t>
      </w:r>
      <w:r w:rsidR="00A17870">
        <w:rPr>
          <w:color w:val="auto"/>
        </w:rPr>
        <w:t xml:space="preserve">. There are </w:t>
      </w:r>
      <w:r w:rsidR="00907BEF">
        <w:rPr>
          <w:color w:val="auto"/>
        </w:rPr>
        <w:t>2</w:t>
      </w:r>
      <w:r w:rsidR="00DC72DA">
        <w:rPr>
          <w:color w:val="auto"/>
        </w:rPr>
        <w:t xml:space="preserve"> uncommitted</w:t>
      </w:r>
      <w:r w:rsidR="00A17870">
        <w:rPr>
          <w:color w:val="auto"/>
        </w:rPr>
        <w:t xml:space="preserve"> lines</w:t>
      </w:r>
      <w:r w:rsidR="00907BEF">
        <w:rPr>
          <w:color w:val="auto"/>
        </w:rPr>
        <w:t xml:space="preserve"> in</w:t>
      </w:r>
      <w:r w:rsidR="008124A1">
        <w:rPr>
          <w:color w:val="auto"/>
        </w:rPr>
        <w:t xml:space="preserve"> the</w:t>
      </w:r>
      <w:r w:rsidR="00907BEF">
        <w:rPr>
          <w:color w:val="auto"/>
        </w:rPr>
        <w:t xml:space="preserve"> </w:t>
      </w:r>
      <w:r w:rsidR="008124A1">
        <w:rPr>
          <w:color w:val="auto"/>
        </w:rPr>
        <w:t>A</w:t>
      </w:r>
      <w:r w:rsidR="00907BEF">
        <w:rPr>
          <w:color w:val="auto"/>
        </w:rPr>
        <w:t xml:space="preserve">ttachment A </w:t>
      </w:r>
      <w:r w:rsidR="008124A1">
        <w:rPr>
          <w:color w:val="auto"/>
        </w:rPr>
        <w:t xml:space="preserve">tables </w:t>
      </w:r>
      <w:r w:rsidR="00907BEF">
        <w:rPr>
          <w:color w:val="auto"/>
        </w:rPr>
        <w:t>to separate</w:t>
      </w:r>
      <w:r w:rsidR="00DC72DA">
        <w:rPr>
          <w:color w:val="auto"/>
        </w:rPr>
        <w:t xml:space="preserve"> th</w:t>
      </w:r>
      <w:r w:rsidR="00907BEF">
        <w:rPr>
          <w:color w:val="auto"/>
        </w:rPr>
        <w:t>e projects</w:t>
      </w:r>
      <w:r w:rsidR="00DC72DA">
        <w:rPr>
          <w:color w:val="auto"/>
        </w:rPr>
        <w:t xml:space="preserve"> where the funding profile is known and those </w:t>
      </w:r>
      <w:r w:rsidR="00907BEF">
        <w:rPr>
          <w:color w:val="auto"/>
        </w:rPr>
        <w:t xml:space="preserve">where </w:t>
      </w:r>
      <w:r w:rsidR="00DC72DA">
        <w:rPr>
          <w:color w:val="auto"/>
        </w:rPr>
        <w:t>it is not.</w:t>
      </w:r>
    </w:p>
    <w:p w14:paraId="01996DE8" w14:textId="118FF890" w:rsidR="00AC3310" w:rsidRDefault="00AC3310" w:rsidP="00AC3310">
      <w:pPr>
        <w:rPr>
          <w:color w:val="auto"/>
        </w:rPr>
      </w:pPr>
      <w:r>
        <w:rPr>
          <w:color w:val="auto"/>
        </w:rPr>
        <w:t>Departmental funding over the medium term</w:t>
      </w:r>
      <w:r w:rsidR="00075A97">
        <w:rPr>
          <w:color w:val="auto"/>
        </w:rPr>
        <w:t>, where shown,</w:t>
      </w:r>
      <w:r>
        <w:rPr>
          <w:color w:val="auto"/>
        </w:rPr>
        <w:t xml:space="preserve"> </w:t>
      </w:r>
      <w:r w:rsidR="0065615C">
        <w:rPr>
          <w:color w:val="auto"/>
        </w:rPr>
        <w:t>reflects</w:t>
      </w:r>
      <w:r>
        <w:rPr>
          <w:color w:val="auto"/>
        </w:rPr>
        <w:t xml:space="preserve"> the amounts as </w:t>
      </w:r>
      <w:r w:rsidR="0045449D">
        <w:rPr>
          <w:color w:val="auto"/>
        </w:rPr>
        <w:t xml:space="preserve">at when </w:t>
      </w:r>
      <w:r>
        <w:rPr>
          <w:color w:val="auto"/>
        </w:rPr>
        <w:t xml:space="preserve">the projects were announced. Decisions regarding internal budget allocations from departmental funding are made by the departmental executive on an annual basis with consideration given to each </w:t>
      </w:r>
      <w:proofErr w:type="gramStart"/>
      <w:r>
        <w:rPr>
          <w:color w:val="auto"/>
        </w:rPr>
        <w:t>department’s</w:t>
      </w:r>
      <w:proofErr w:type="gramEnd"/>
      <w:r>
        <w:rPr>
          <w:color w:val="auto"/>
        </w:rPr>
        <w:t xml:space="preserve"> and </w:t>
      </w:r>
      <w:r w:rsidR="005A2CF3">
        <w:rPr>
          <w:color w:val="auto"/>
        </w:rPr>
        <w:t xml:space="preserve">the </w:t>
      </w:r>
      <w:r w:rsidRPr="002D0453">
        <w:rPr>
          <w:color w:val="auto"/>
        </w:rPr>
        <w:t>Australian Government</w:t>
      </w:r>
      <w:r w:rsidR="005A2CF3">
        <w:rPr>
          <w:color w:val="auto"/>
        </w:rPr>
        <w:t>’s</w:t>
      </w:r>
      <w:r w:rsidRPr="002D0453">
        <w:rPr>
          <w:color w:val="auto"/>
        </w:rPr>
        <w:t xml:space="preserve"> priorities.</w:t>
      </w:r>
    </w:p>
    <w:p w14:paraId="6B976B51" w14:textId="2AAFFA7E" w:rsidR="00965AE2" w:rsidRPr="00075A97" w:rsidRDefault="009C23E0" w:rsidP="00075A97">
      <w:pPr>
        <w:rPr>
          <w:color w:val="auto"/>
        </w:rPr>
      </w:pPr>
      <w:r w:rsidRPr="002D0453">
        <w:rPr>
          <w:color w:val="auto"/>
        </w:rPr>
        <w:t>The fund</w:t>
      </w:r>
      <w:r w:rsidR="00684007">
        <w:rPr>
          <w:color w:val="auto"/>
        </w:rPr>
        <w:t xml:space="preserve">ing amounts </w:t>
      </w:r>
      <w:r w:rsidRPr="002D0453">
        <w:rPr>
          <w:color w:val="auto"/>
        </w:rPr>
        <w:t xml:space="preserve">are shown </w:t>
      </w:r>
      <w:r w:rsidR="00A62E8A" w:rsidRPr="002D0453">
        <w:rPr>
          <w:color w:val="auto"/>
        </w:rPr>
        <w:t>to</w:t>
      </w:r>
      <w:r w:rsidR="002D0453">
        <w:rPr>
          <w:color w:val="auto"/>
        </w:rPr>
        <w:t xml:space="preserve"> the nearest</w:t>
      </w:r>
      <w:r w:rsidR="00A62E8A" w:rsidRPr="002D0453">
        <w:rPr>
          <w:color w:val="auto"/>
        </w:rPr>
        <w:t xml:space="preserve"> $100,000</w:t>
      </w:r>
      <w:r w:rsidR="002D0453">
        <w:rPr>
          <w:color w:val="auto"/>
        </w:rPr>
        <w:t>.</w:t>
      </w:r>
    </w:p>
    <w:p w14:paraId="507CBA56" w14:textId="77777777" w:rsidR="00FE3B13" w:rsidRPr="00D014E1" w:rsidRDefault="00FE3B13" w:rsidP="009B33D1">
      <w:pPr>
        <w:pStyle w:val="Heading2"/>
      </w:pPr>
      <w:r w:rsidRPr="00D014E1">
        <w:t>Data sources</w:t>
      </w:r>
    </w:p>
    <w:p w14:paraId="73DA9265" w14:textId="3DE0E076" w:rsidR="00DC6C69" w:rsidRDefault="00DC6C69" w:rsidP="00DC6C69">
      <w:pPr>
        <w:rPr>
          <w:color w:val="auto"/>
        </w:rPr>
      </w:pPr>
      <w:r>
        <w:rPr>
          <w:color w:val="auto"/>
        </w:rPr>
        <w:t>T</w:t>
      </w:r>
      <w:r w:rsidRPr="002D0453">
        <w:rPr>
          <w:color w:val="auto"/>
        </w:rPr>
        <w:t>he Department of Industry, Science and Resources</w:t>
      </w:r>
      <w:r>
        <w:rPr>
          <w:color w:val="auto"/>
        </w:rPr>
        <w:t xml:space="preserve"> provided </w:t>
      </w:r>
      <w:r w:rsidR="005965C6">
        <w:rPr>
          <w:color w:val="auto"/>
        </w:rPr>
        <w:t xml:space="preserve">the </w:t>
      </w:r>
      <w:r w:rsidRPr="002D0453">
        <w:rPr>
          <w:color w:val="auto"/>
        </w:rPr>
        <w:t>details on the</w:t>
      </w:r>
      <w:r w:rsidR="008309BD">
        <w:rPr>
          <w:color w:val="auto"/>
        </w:rPr>
        <w:t xml:space="preserve"> requested </w:t>
      </w:r>
      <w:r w:rsidRPr="002D0453">
        <w:rPr>
          <w:color w:val="auto"/>
        </w:rPr>
        <w:t xml:space="preserve">projects that </w:t>
      </w:r>
      <w:r w:rsidR="008309BD">
        <w:rPr>
          <w:color w:val="auto"/>
        </w:rPr>
        <w:t xml:space="preserve">fall under their department and those that </w:t>
      </w:r>
      <w:r w:rsidRPr="002D0453">
        <w:rPr>
          <w:color w:val="auto"/>
        </w:rPr>
        <w:t xml:space="preserve">now fall under the Department </w:t>
      </w:r>
      <w:r>
        <w:rPr>
          <w:color w:val="auto"/>
        </w:rPr>
        <w:t>of Climate Change, Energy, the Environment and Water</w:t>
      </w:r>
      <w:r w:rsidR="008309BD">
        <w:rPr>
          <w:color w:val="auto"/>
        </w:rPr>
        <w:t xml:space="preserve"> a</w:t>
      </w:r>
      <w:r w:rsidR="00090D62">
        <w:rPr>
          <w:color w:val="auto"/>
        </w:rPr>
        <w:t xml:space="preserve">nd are correct as </w:t>
      </w:r>
      <w:proofErr w:type="gramStart"/>
      <w:r w:rsidR="00090D62">
        <w:rPr>
          <w:color w:val="auto"/>
        </w:rPr>
        <w:t>at</w:t>
      </w:r>
      <w:proofErr w:type="gramEnd"/>
      <w:r w:rsidR="008309BD">
        <w:rPr>
          <w:color w:val="auto"/>
        </w:rPr>
        <w:t xml:space="preserve"> 30 June 2022</w:t>
      </w:r>
      <w:r>
        <w:rPr>
          <w:color w:val="auto"/>
        </w:rPr>
        <w:t>.</w:t>
      </w:r>
    </w:p>
    <w:p w14:paraId="02B3E4E9" w14:textId="01639D5E" w:rsidR="00965AE2" w:rsidRDefault="00965AE2" w:rsidP="00DC6C69">
      <w:pPr>
        <w:rPr>
          <w:color w:val="FF0000"/>
        </w:rPr>
      </w:pPr>
      <w:r>
        <w:rPr>
          <w:color w:val="auto"/>
        </w:rPr>
        <w:t>The Department of Infrastructure, Transport, Regional Development, Communications and the Arts</w:t>
      </w:r>
      <w:r w:rsidR="00297B51">
        <w:rPr>
          <w:color w:val="auto"/>
        </w:rPr>
        <w:t xml:space="preserve"> </w:t>
      </w:r>
      <w:r w:rsidR="00F05654">
        <w:rPr>
          <w:color w:val="auto"/>
        </w:rPr>
        <w:t>provided details on the requested projects within their remit and are correct as</w:t>
      </w:r>
      <w:r w:rsidR="00297B51">
        <w:rPr>
          <w:color w:val="auto"/>
        </w:rPr>
        <w:t xml:space="preserve"> </w:t>
      </w:r>
      <w:proofErr w:type="gramStart"/>
      <w:r w:rsidR="00297B51">
        <w:rPr>
          <w:color w:val="auto"/>
        </w:rPr>
        <w:t>at</w:t>
      </w:r>
      <w:proofErr w:type="gramEnd"/>
      <w:r w:rsidR="00297B51">
        <w:rPr>
          <w:color w:val="auto"/>
        </w:rPr>
        <w:t xml:space="preserve"> </w:t>
      </w:r>
      <w:r w:rsidR="00582A79">
        <w:rPr>
          <w:color w:val="auto"/>
        </w:rPr>
        <w:t>2 August 2022.</w:t>
      </w:r>
    </w:p>
    <w:p w14:paraId="521F5127" w14:textId="232F17B1" w:rsidR="00087777" w:rsidRPr="00087777" w:rsidRDefault="00087777" w:rsidP="00DC6C69">
      <w:pPr>
        <w:sectPr w:rsidR="00087777" w:rsidRPr="00087777" w:rsidSect="006C5A0A">
          <w:headerReference w:type="even" r:id="rId12"/>
          <w:headerReference w:type="default" r:id="rId13"/>
          <w:footerReference w:type="even" r:id="rId14"/>
          <w:footerReference w:type="default" r:id="rId15"/>
          <w:headerReference w:type="first" r:id="rId16"/>
          <w:footerReference w:type="first" r:id="rId17"/>
          <w:pgSz w:w="11907" w:h="16839" w:code="9"/>
          <w:pgMar w:top="575" w:right="1418" w:bottom="1134" w:left="1418" w:header="284" w:footer="454" w:gutter="0"/>
          <w:pgNumType w:start="1"/>
          <w:cols w:space="708"/>
          <w:formProt w:val="0"/>
          <w:titlePg/>
          <w:docGrid w:linePitch="360"/>
        </w:sectPr>
      </w:pPr>
    </w:p>
    <w:p w14:paraId="16793929" w14:textId="486B1F90" w:rsidR="00087777" w:rsidRDefault="00EA1AD9" w:rsidP="00087777">
      <w:pPr>
        <w:pStyle w:val="Heading8"/>
        <w:spacing w:before="240" w:after="120"/>
      </w:pPr>
      <w:r>
        <w:rPr>
          <w:noProof/>
        </w:rPr>
        <w:lastRenderedPageBreak/>
        <w:fldChar w:fldCharType="begin"/>
      </w:r>
      <w:r>
        <w:rPr>
          <w:noProof/>
        </w:rPr>
        <w:instrText xml:space="preserve"> STYLEREF  "Name of proposal"  \* MERGEFORMAT </w:instrText>
      </w:r>
      <w:r>
        <w:rPr>
          <w:noProof/>
        </w:rPr>
        <w:fldChar w:fldCharType="separate"/>
      </w:r>
      <w:r w:rsidR="00BF1EC4">
        <w:rPr>
          <w:noProof/>
        </w:rPr>
        <w:t>Legacy of ongoing Morrison Government fossil fuel handouts</w:t>
      </w:r>
      <w:r>
        <w:rPr>
          <w:noProof/>
        </w:rPr>
        <w:fldChar w:fldCharType="end"/>
      </w:r>
      <w:r w:rsidR="00087777">
        <w:t xml:space="preserve"> </w:t>
      </w:r>
      <w:r>
        <w:t>– financial implications</w:t>
      </w:r>
    </w:p>
    <w:bookmarkEnd w:id="0"/>
    <w:p w14:paraId="7335D70F" w14:textId="79EB64C3" w:rsidR="00507D8F" w:rsidRDefault="00507D8F" w:rsidP="00D45583">
      <w:pPr>
        <w:pStyle w:val="Caption"/>
        <w:widowControl w:val="0"/>
        <w:tabs>
          <w:tab w:val="left" w:pos="9356"/>
        </w:tabs>
        <w:rPr>
          <w:vertAlign w:val="superscript"/>
        </w:rPr>
      </w:pPr>
      <w:r w:rsidRPr="002D239A">
        <w:t xml:space="preserve">Table </w:t>
      </w:r>
      <w:r>
        <w:rPr>
          <w:noProof/>
        </w:rPr>
        <w:fldChar w:fldCharType="begin"/>
      </w:r>
      <w:r>
        <w:rPr>
          <w:noProof/>
        </w:rPr>
        <w:instrText xml:space="preserve"> STYLEREF 8 \s </w:instrText>
      </w:r>
      <w:r>
        <w:rPr>
          <w:noProof/>
        </w:rPr>
        <w:fldChar w:fldCharType="separate"/>
      </w:r>
      <w:r w:rsidR="00BF1EC4">
        <w:rPr>
          <w:noProof/>
        </w:rPr>
        <w:t>A</w:t>
      </w:r>
      <w:r>
        <w:rPr>
          <w:noProof/>
        </w:rPr>
        <w:fldChar w:fldCharType="end"/>
      </w:r>
      <w:r>
        <w:rPr>
          <w:noProof/>
        </w:rPr>
        <w:fldChar w:fldCharType="begin"/>
      </w:r>
      <w:r>
        <w:rPr>
          <w:noProof/>
        </w:rPr>
        <w:instrText xml:space="preserve"> SEQ AppendixTable\s 8 </w:instrText>
      </w:r>
      <w:r>
        <w:rPr>
          <w:noProof/>
        </w:rPr>
        <w:fldChar w:fldCharType="separate"/>
      </w:r>
      <w:r w:rsidR="00BF1EC4">
        <w:rPr>
          <w:noProof/>
        </w:rPr>
        <w:t>1</w:t>
      </w:r>
      <w:r>
        <w:rPr>
          <w:noProof/>
        </w:rPr>
        <w:fldChar w:fldCharType="end"/>
      </w:r>
      <w:r>
        <w:t>:</w:t>
      </w:r>
      <w:r w:rsidRPr="002D239A">
        <w:t xml:space="preserve"> </w:t>
      </w:r>
      <w:r>
        <w:rPr>
          <w:noProof/>
        </w:rPr>
        <w:fldChar w:fldCharType="begin"/>
      </w:r>
      <w:r>
        <w:rPr>
          <w:noProof/>
        </w:rPr>
        <w:instrText xml:space="preserve"> STYLEREF  "Name of Proposal"  \* MERGEFORMAT </w:instrText>
      </w:r>
      <w:r>
        <w:rPr>
          <w:noProof/>
        </w:rPr>
        <w:fldChar w:fldCharType="separate"/>
      </w:r>
      <w:r w:rsidR="00BF1EC4">
        <w:rPr>
          <w:noProof/>
        </w:rPr>
        <w:t>Legacy of ongoing Morrison Government fossil fuel handouts</w:t>
      </w:r>
      <w:r>
        <w:rPr>
          <w:noProof/>
        </w:rPr>
        <w:fldChar w:fldCharType="end"/>
      </w:r>
      <w:r>
        <w:t xml:space="preserve"> – Fiscal and underlying cash balances ($</w:t>
      </w:r>
      <w:proofErr w:type="gramStart"/>
      <w:r>
        <w:t>m)</w:t>
      </w:r>
      <w:r>
        <w:rPr>
          <w:vertAlign w:val="superscript"/>
        </w:rPr>
        <w:t>(</w:t>
      </w:r>
      <w:proofErr w:type="gramEnd"/>
      <w:r>
        <w:rPr>
          <w:vertAlign w:val="superscript"/>
        </w:rPr>
        <w:t>a)</w:t>
      </w:r>
    </w:p>
    <w:p w14:paraId="15462ABE" w14:textId="6437715C" w:rsidR="00B0268E" w:rsidRDefault="00010993" w:rsidP="00B0268E">
      <w:r>
        <w:object w:dxaOrig="17715" w:dyaOrig="9555" w14:anchorId="12E7027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21.9pt;height:389.45pt" o:ole="">
            <v:imagedata r:id="rId18" o:title=""/>
          </v:shape>
          <o:OLEObject Type="Embed" ProgID="Excel.Sheet.12" ShapeID="_x0000_i1025" DrawAspect="Content" ObjectID="_1725175173" r:id="rId19"/>
        </w:object>
      </w:r>
    </w:p>
    <w:p w14:paraId="28D019B3" w14:textId="0BC5FFAC" w:rsidR="00EA3DA3" w:rsidRDefault="002927F3" w:rsidP="00EA3DA3">
      <w:pPr>
        <w:pStyle w:val="PRRfootnote2"/>
        <w:spacing w:line="240" w:lineRule="auto"/>
        <w:rPr>
          <w:highlight w:val="green"/>
        </w:rPr>
      </w:pPr>
      <w:r>
        <w:object w:dxaOrig="17715" w:dyaOrig="9060" w14:anchorId="38F49211">
          <v:shape id="_x0000_i1026" type="#_x0000_t75" style="width:736.9pt;height:377.55pt" o:ole="">
            <v:imagedata r:id="rId20" o:title=""/>
          </v:shape>
          <o:OLEObject Type="Embed" ProgID="Excel.Sheet.12" ShapeID="_x0000_i1026" DrawAspect="Content" ObjectID="_1725175174" r:id="rId21"/>
        </w:object>
      </w:r>
    </w:p>
    <w:p w14:paraId="57C84D2C" w14:textId="53AC436B" w:rsidR="004C3C1B" w:rsidRDefault="004C3C1B" w:rsidP="00EA3DA3">
      <w:pPr>
        <w:pStyle w:val="PRRfootnote2"/>
        <w:spacing w:line="240" w:lineRule="auto"/>
      </w:pPr>
      <w:r>
        <w:t>(a)</w:t>
      </w:r>
      <w:r>
        <w:tab/>
      </w:r>
      <w:r w:rsidRPr="00CD1811">
        <w:t xml:space="preserve">A </w:t>
      </w:r>
      <w:r w:rsidRPr="001E5635">
        <w:t xml:space="preserve">positive number indicates an </w:t>
      </w:r>
      <w:r>
        <w:t>increase in</w:t>
      </w:r>
      <w:r w:rsidRPr="001E5635">
        <w:t xml:space="preserve"> expenses or net capital investment. A negative number </w:t>
      </w:r>
      <w:r w:rsidRPr="00CD1811">
        <w:t xml:space="preserve">indicates a </w:t>
      </w:r>
      <w:r>
        <w:t>de</w:t>
      </w:r>
      <w:r w:rsidRPr="00CD1811">
        <w:t>crease in expenses or net capital investment.</w:t>
      </w:r>
      <w:r w:rsidRPr="00816E26">
        <w:t xml:space="preserve"> </w:t>
      </w:r>
      <w:r w:rsidRPr="00CD1811">
        <w:t xml:space="preserve"> </w:t>
      </w:r>
    </w:p>
    <w:p w14:paraId="5276A5B2" w14:textId="31319FB2" w:rsidR="00EA3DA3" w:rsidRPr="00CD1811" w:rsidRDefault="00EA3DA3" w:rsidP="00EA3DA3">
      <w:pPr>
        <w:pStyle w:val="PRRfootnote2"/>
        <w:spacing w:line="240" w:lineRule="auto"/>
      </w:pPr>
      <w:r w:rsidRPr="00501CBF">
        <w:t>n/a</w:t>
      </w:r>
      <w:r w:rsidRPr="00501CBF">
        <w:tab/>
        <w:t>Not available.</w:t>
      </w:r>
    </w:p>
    <w:p w14:paraId="2CBF6F73" w14:textId="77777777" w:rsidR="00EA3DA3" w:rsidRDefault="00EA3DA3" w:rsidP="00EA3DA3">
      <w:pPr>
        <w:pStyle w:val="PRRfootnote2"/>
        <w:numPr>
          <w:ilvl w:val="0"/>
          <w:numId w:val="45"/>
        </w:numPr>
        <w:spacing w:line="240" w:lineRule="auto"/>
        <w:ind w:left="284" w:hanging="284"/>
      </w:pPr>
      <w:r w:rsidRPr="00CD1811">
        <w:t>Indicates nil.</w:t>
      </w:r>
    </w:p>
    <w:p w14:paraId="0EDB3420" w14:textId="47235F66" w:rsidR="00444F39" w:rsidRPr="00932032" w:rsidRDefault="00444F39" w:rsidP="00932032">
      <w:pPr>
        <w:spacing w:before="0" w:after="0" w:line="240" w:lineRule="auto"/>
        <w:rPr>
          <w:sz w:val="16"/>
          <w:szCs w:val="16"/>
        </w:rPr>
      </w:pPr>
    </w:p>
    <w:p w14:paraId="7631AA7A" w14:textId="2DCE5714" w:rsidR="00E05E85" w:rsidRDefault="00E05E85" w:rsidP="00D45583">
      <w:pPr>
        <w:pStyle w:val="Caption"/>
        <w:widowControl w:val="0"/>
        <w:tabs>
          <w:tab w:val="left" w:pos="9356"/>
        </w:tabs>
        <w:rPr>
          <w:vertAlign w:val="superscript"/>
        </w:rPr>
      </w:pPr>
      <w:r w:rsidRPr="002D239A">
        <w:lastRenderedPageBreak/>
        <w:t xml:space="preserve">Table </w:t>
      </w:r>
      <w:r>
        <w:rPr>
          <w:noProof/>
        </w:rPr>
        <w:fldChar w:fldCharType="begin"/>
      </w:r>
      <w:r>
        <w:rPr>
          <w:noProof/>
        </w:rPr>
        <w:instrText xml:space="preserve"> STYLEREF 8 \s </w:instrText>
      </w:r>
      <w:r>
        <w:rPr>
          <w:noProof/>
        </w:rPr>
        <w:fldChar w:fldCharType="separate"/>
      </w:r>
      <w:r w:rsidR="00BF1EC4">
        <w:rPr>
          <w:noProof/>
        </w:rPr>
        <w:t>A</w:t>
      </w:r>
      <w:r>
        <w:rPr>
          <w:noProof/>
        </w:rPr>
        <w:fldChar w:fldCharType="end"/>
      </w:r>
      <w:r>
        <w:rPr>
          <w:noProof/>
        </w:rPr>
        <w:fldChar w:fldCharType="begin"/>
      </w:r>
      <w:r>
        <w:rPr>
          <w:noProof/>
        </w:rPr>
        <w:instrText xml:space="preserve"> SEQ AppendixTable\s 8 </w:instrText>
      </w:r>
      <w:r>
        <w:rPr>
          <w:noProof/>
        </w:rPr>
        <w:fldChar w:fldCharType="separate"/>
      </w:r>
      <w:r w:rsidR="00BF1EC4">
        <w:rPr>
          <w:noProof/>
        </w:rPr>
        <w:t>2</w:t>
      </w:r>
      <w:r>
        <w:rPr>
          <w:noProof/>
        </w:rPr>
        <w:fldChar w:fldCharType="end"/>
      </w:r>
      <w:r w:rsidRPr="002D239A">
        <w:t xml:space="preserve">: </w:t>
      </w:r>
      <w:r>
        <w:rPr>
          <w:noProof/>
        </w:rPr>
        <w:fldChar w:fldCharType="begin"/>
      </w:r>
      <w:r>
        <w:rPr>
          <w:noProof/>
        </w:rPr>
        <w:instrText xml:space="preserve"> STYLEREF  "Name of Proposal"  \* MERGEFORMAT </w:instrText>
      </w:r>
      <w:r>
        <w:rPr>
          <w:noProof/>
        </w:rPr>
        <w:fldChar w:fldCharType="separate"/>
      </w:r>
      <w:r w:rsidR="00BF1EC4">
        <w:rPr>
          <w:noProof/>
        </w:rPr>
        <w:t>Legacy of ongoing Morrison Government fossil fuel handouts</w:t>
      </w:r>
      <w:r>
        <w:rPr>
          <w:noProof/>
        </w:rPr>
        <w:fldChar w:fldCharType="end"/>
      </w:r>
      <w:r>
        <w:t xml:space="preserve"> –</w:t>
      </w:r>
      <w:r w:rsidR="00DF0FCD">
        <w:t xml:space="preserve"> </w:t>
      </w:r>
      <w:r>
        <w:t>Headline cash balance ($</w:t>
      </w:r>
      <w:proofErr w:type="gramStart"/>
      <w:r>
        <w:t>m)</w:t>
      </w:r>
      <w:r>
        <w:rPr>
          <w:vertAlign w:val="superscript"/>
        </w:rPr>
        <w:t>(</w:t>
      </w:r>
      <w:proofErr w:type="gramEnd"/>
      <w:r>
        <w:rPr>
          <w:vertAlign w:val="superscript"/>
        </w:rPr>
        <w:t>a)</w:t>
      </w:r>
    </w:p>
    <w:p w14:paraId="11A7E792" w14:textId="2E640AA4" w:rsidR="00E05E85" w:rsidRDefault="00D75824" w:rsidP="00D45583">
      <w:pPr>
        <w:pStyle w:val="PRRfootnote2"/>
      </w:pPr>
      <w:r>
        <w:object w:dxaOrig="17535" w:dyaOrig="9765" w14:anchorId="51BB0C16">
          <v:shape id="_x0000_i1027" type="#_x0000_t75" style="width:737.55pt;height:411.35pt" o:ole="">
            <v:imagedata r:id="rId22" o:title=""/>
          </v:shape>
          <o:OLEObject Type="Embed" ProgID="Excel.Sheet.12" ShapeID="_x0000_i1027" DrawAspect="Content" ObjectID="_1725175175" r:id="rId23"/>
        </w:object>
      </w:r>
    </w:p>
    <w:p w14:paraId="64648267" w14:textId="6E288877" w:rsidR="001C4FF9" w:rsidRDefault="00131B5A" w:rsidP="00D45583">
      <w:pPr>
        <w:pStyle w:val="PRRfootnote2"/>
      </w:pPr>
      <w:r>
        <w:object w:dxaOrig="17535" w:dyaOrig="10755" w14:anchorId="32A31BA9">
          <v:shape id="_x0000_i1028" type="#_x0000_t75" style="width:735.65pt;height:451.4pt" o:ole="">
            <v:imagedata r:id="rId24" o:title=""/>
          </v:shape>
          <o:OLEObject Type="Embed" ProgID="Excel.Sheet.12" ShapeID="_x0000_i1028" DrawAspect="Content" ObjectID="_1725175176" r:id="rId25"/>
        </w:object>
      </w:r>
    </w:p>
    <w:p w14:paraId="10CAE027" w14:textId="0BDEE6FA" w:rsidR="002159FD" w:rsidRDefault="005B3912" w:rsidP="00D45583">
      <w:pPr>
        <w:pStyle w:val="PRRfootnote2"/>
      </w:pPr>
      <w:r>
        <w:object w:dxaOrig="17535" w:dyaOrig="8100" w14:anchorId="4B7CBB7C">
          <v:shape id="_x0000_i1029" type="#_x0000_t75" style="width:739.4pt;height:341.2pt" o:ole="">
            <v:imagedata r:id="rId26" o:title=""/>
          </v:shape>
          <o:OLEObject Type="Embed" ProgID="Excel.Sheet.12" ShapeID="_x0000_i1029" DrawAspect="Content" ObjectID="_1725175177" r:id="rId27"/>
        </w:object>
      </w:r>
    </w:p>
    <w:p w14:paraId="4E83C796" w14:textId="0DEFA9AA" w:rsidR="00507D8F" w:rsidRDefault="00507D8F" w:rsidP="00D45583">
      <w:pPr>
        <w:pStyle w:val="PRRfootnote2"/>
      </w:pPr>
      <w:r w:rsidRPr="00CD1811">
        <w:t>(a)</w:t>
      </w:r>
      <w:r w:rsidRPr="00CD1811">
        <w:tab/>
        <w:t xml:space="preserve">A </w:t>
      </w:r>
      <w:r w:rsidRPr="001E5635">
        <w:t xml:space="preserve">positive number indicates an </w:t>
      </w:r>
      <w:r w:rsidR="00B25ACE">
        <w:t>increase in</w:t>
      </w:r>
      <w:r w:rsidRPr="001E5635">
        <w:t xml:space="preserve"> </w:t>
      </w:r>
      <w:r w:rsidR="00473910">
        <w:t>payments</w:t>
      </w:r>
      <w:r w:rsidRPr="001E5635">
        <w:t xml:space="preserve"> or net capital investment. A negative number </w:t>
      </w:r>
      <w:r w:rsidRPr="00CD1811">
        <w:t xml:space="preserve">indicates a </w:t>
      </w:r>
      <w:r w:rsidR="00B25ACE">
        <w:t>de</w:t>
      </w:r>
      <w:r w:rsidRPr="00CD1811">
        <w:t xml:space="preserve">crease in </w:t>
      </w:r>
      <w:r w:rsidR="00473910">
        <w:t>receipts</w:t>
      </w:r>
      <w:r w:rsidRPr="00CD1811">
        <w:t xml:space="preserve"> or net capital investment.</w:t>
      </w:r>
      <w:r w:rsidRPr="00816E26">
        <w:t xml:space="preserve"> </w:t>
      </w:r>
      <w:r w:rsidRPr="00CD1811">
        <w:t xml:space="preserve"> </w:t>
      </w:r>
    </w:p>
    <w:p w14:paraId="4BB50F05" w14:textId="1AF14AF5" w:rsidR="00684007" w:rsidRDefault="00110C59" w:rsidP="00D45583">
      <w:pPr>
        <w:pStyle w:val="PRRfootnote2"/>
      </w:pPr>
      <w:r>
        <w:t xml:space="preserve">(b) </w:t>
      </w:r>
      <w:r>
        <w:tab/>
      </w:r>
      <w:r w:rsidR="00B76D48" w:rsidRPr="00B76D48">
        <w:t>Overarching agreements exist with foreign governments and funding is considered allocated but not contractually committed (</w:t>
      </w:r>
      <w:proofErr w:type="spellStart"/>
      <w:proofErr w:type="gramStart"/>
      <w:r w:rsidR="00B76D48" w:rsidRPr="00B76D48">
        <w:t>ie</w:t>
      </w:r>
      <w:proofErr w:type="spellEnd"/>
      <w:proofErr w:type="gramEnd"/>
      <w:r w:rsidR="00B76D48" w:rsidRPr="00B76D48">
        <w:t xml:space="preserve"> uncontracted), including a $150 million Clean Hydrogen Initiative with Japan, $50 million for Korea partnership, $6.2 million for the CO2 CRC Japan collaboration and low emissions technology partnerships with India and the UK Government. The payments to the states are for Hydrogen Energy Supply Chain Project ($7.6 million) and </w:t>
      </w:r>
      <w:proofErr w:type="spellStart"/>
      <w:r w:rsidR="00B76D48" w:rsidRPr="00B76D48">
        <w:t>CarbonNet</w:t>
      </w:r>
      <w:proofErr w:type="spellEnd"/>
      <w:r w:rsidR="00B76D48" w:rsidRPr="00B76D48">
        <w:t xml:space="preserve"> ($20 million). The $27.6m is considered uncommitted as the Australian Government is yet to finalise the Federal Funding Agreement with the Victorian government.</w:t>
      </w:r>
    </w:p>
    <w:p w14:paraId="35D5607D" w14:textId="14AFABE4" w:rsidR="00B76D48" w:rsidRDefault="00B76D48" w:rsidP="00D45583">
      <w:pPr>
        <w:pStyle w:val="PRRfootnote2"/>
      </w:pPr>
      <w:r>
        <w:t>(c)</w:t>
      </w:r>
      <w:r>
        <w:tab/>
      </w:r>
      <w:r w:rsidR="00D23AAC">
        <w:t>F</w:t>
      </w:r>
      <w:r w:rsidRPr="00B76D48">
        <w:t>unding for ARENA relates to the German - Australian Hydrogen Innovation and Technology Incubator (</w:t>
      </w:r>
      <w:proofErr w:type="spellStart"/>
      <w:r w:rsidRPr="00B76D48">
        <w:t>HyGate</w:t>
      </w:r>
      <w:proofErr w:type="spellEnd"/>
      <w:r w:rsidRPr="00B76D48">
        <w:t xml:space="preserve">) that was launched in March 2022 to support pilot projects on the renewable hydrogen supply chain and facilitate collaboration between Australian and German partners. As the focus is on renewable hydrogen only, it is not a </w:t>
      </w:r>
      <w:r w:rsidR="00010993">
        <w:t>fossil fuel</w:t>
      </w:r>
      <w:r w:rsidRPr="00B76D48">
        <w:t xml:space="preserve"> project. The announcement of the funding has been made to the market</w:t>
      </w:r>
      <w:r w:rsidR="002F7EA6">
        <w:t>,</w:t>
      </w:r>
      <w:r w:rsidRPr="00B76D48">
        <w:t xml:space="preserve"> but</w:t>
      </w:r>
      <w:r w:rsidR="00D23AAC">
        <w:t xml:space="preserve"> no</w:t>
      </w:r>
      <w:r w:rsidRPr="00B76D48">
        <w:t xml:space="preserve"> projects</w:t>
      </w:r>
      <w:r w:rsidR="00D23AAC">
        <w:t xml:space="preserve"> have been </w:t>
      </w:r>
      <w:r w:rsidRPr="00B76D48">
        <w:t>selected.</w:t>
      </w:r>
    </w:p>
    <w:p w14:paraId="4E9BFE2B" w14:textId="1862A1D4" w:rsidR="00B76D48" w:rsidRDefault="00B76D48" w:rsidP="00D45583">
      <w:pPr>
        <w:pStyle w:val="PRRfootnote2"/>
      </w:pPr>
      <w:r>
        <w:t>(d)</w:t>
      </w:r>
      <w:r>
        <w:tab/>
      </w:r>
      <w:r w:rsidR="00067A27" w:rsidRPr="00067A27">
        <w:t>Relates to a commercial loan with GB Energy (</w:t>
      </w:r>
      <w:hyperlink r:id="rId28" w:history="1">
        <w:r w:rsidR="00067A27" w:rsidRPr="00054D0F">
          <w:rPr>
            <w:rStyle w:val="Hyperlink"/>
          </w:rPr>
          <w:t>https://www.minister.industry.gov.au/ministers/taylor/media-releases/unlocking-critical-local-gas-production-and-storage</w:t>
        </w:r>
      </w:hyperlink>
      <w:r w:rsidR="00067A27" w:rsidRPr="00067A27">
        <w:t>).</w:t>
      </w:r>
    </w:p>
    <w:p w14:paraId="07D6164D" w14:textId="67B3E679" w:rsidR="0063694C" w:rsidRDefault="00067A27" w:rsidP="00D45583">
      <w:pPr>
        <w:pStyle w:val="PRRfootnote2"/>
      </w:pPr>
      <w:r>
        <w:lastRenderedPageBreak/>
        <w:t>(e)</w:t>
      </w:r>
      <w:r>
        <w:tab/>
      </w:r>
      <w:r w:rsidR="0063694C" w:rsidRPr="0063694C">
        <w:t xml:space="preserve">The $111 million is not related to the 'corridors of growth' like the </w:t>
      </w:r>
      <w:proofErr w:type="spellStart"/>
      <w:r w:rsidR="0063694C" w:rsidRPr="0063694C">
        <w:t>Beetaloo</w:t>
      </w:r>
      <w:proofErr w:type="spellEnd"/>
      <w:r w:rsidR="0063694C" w:rsidRPr="0063694C">
        <w:t xml:space="preserve">. The funding was for Northern Australia Development business grants and services. The 'Our North, Our Future - Next 5 Year Plan for Northern Australia' project aligns with the web link </w:t>
      </w:r>
      <w:r w:rsidR="001E5EEF">
        <w:t>(</w:t>
      </w:r>
      <w:hyperlink r:id="rId29" w:history="1">
        <w:r w:rsidR="001E5EEF" w:rsidRPr="00EC6190">
          <w:rPr>
            <w:rStyle w:val="Hyperlink"/>
          </w:rPr>
          <w:t>https://www.industry.gov.au/news/investing-in-northern-australia-over-the-next-5-years</w:t>
        </w:r>
      </w:hyperlink>
      <w:r w:rsidR="001E5EEF">
        <w:t xml:space="preserve">) </w:t>
      </w:r>
      <w:r w:rsidR="0063694C" w:rsidRPr="0063694C">
        <w:t>provided in the costing request.</w:t>
      </w:r>
    </w:p>
    <w:p w14:paraId="4B9F1F5D" w14:textId="6C4BAD26" w:rsidR="00067A27" w:rsidRDefault="0063694C" w:rsidP="00D45583">
      <w:pPr>
        <w:pStyle w:val="PRRfootnote2"/>
      </w:pPr>
      <w:r>
        <w:t>(f)</w:t>
      </w:r>
      <w:r>
        <w:tab/>
      </w:r>
      <w:r w:rsidR="00BC4BCE" w:rsidRPr="00BC4BCE">
        <w:t>The state payments for the Gas Well Trials are considered contractually committed because there is a Federal Funding Agreement in place with the Queensland government.</w:t>
      </w:r>
    </w:p>
    <w:p w14:paraId="1AD51AC9" w14:textId="47812947" w:rsidR="00BC4BCE" w:rsidRDefault="00BC4BCE" w:rsidP="00D45583">
      <w:pPr>
        <w:pStyle w:val="PRRfootnote2"/>
      </w:pPr>
      <w:r>
        <w:t>(</w:t>
      </w:r>
      <w:r w:rsidR="0063694C">
        <w:t>g</w:t>
      </w:r>
      <w:r>
        <w:t>)</w:t>
      </w:r>
      <w:r>
        <w:tab/>
      </w:r>
      <w:r w:rsidR="00C136CB" w:rsidRPr="00C136CB">
        <w:t>The state payments for the North Bowen Pipeline Feasibility Study are considered uncontracted because the Australian Government is yet to finalise the Federal Funding Agreement with the Queensland government.</w:t>
      </w:r>
    </w:p>
    <w:p w14:paraId="49EA074D" w14:textId="5535BDDF" w:rsidR="00C136CB" w:rsidRDefault="00C136CB" w:rsidP="0069058E">
      <w:pPr>
        <w:pStyle w:val="PRRfootnote2"/>
      </w:pPr>
      <w:r>
        <w:t>(h)</w:t>
      </w:r>
      <w:r>
        <w:tab/>
      </w:r>
      <w:r w:rsidR="00A84E37" w:rsidRPr="00A84E37">
        <w:t>The state payments for the Optimise and Discover Program are considered uncommitted, because the Australian Government has yet to finalise Federal Funding Agreements with the Queensland and South Australian governments.</w:t>
      </w:r>
    </w:p>
    <w:p w14:paraId="38611D01" w14:textId="03170488" w:rsidR="00A84E37" w:rsidRDefault="00A84E37" w:rsidP="0069058E">
      <w:pPr>
        <w:pStyle w:val="PRRfootnote2"/>
      </w:pPr>
      <w:r>
        <w:t>(</w:t>
      </w:r>
      <w:proofErr w:type="spellStart"/>
      <w:r>
        <w:t>i</w:t>
      </w:r>
      <w:proofErr w:type="spellEnd"/>
      <w:r>
        <w:t>)</w:t>
      </w:r>
      <w:r>
        <w:tab/>
      </w:r>
      <w:r w:rsidR="002F7EA6" w:rsidRPr="002F7EA6">
        <w:t>Funding for Data Driven Discoveries is administered by Geoscience Australia and is departmental in nature.</w:t>
      </w:r>
    </w:p>
    <w:p w14:paraId="36F5676E" w14:textId="77777777" w:rsidR="007D39F7" w:rsidRPr="00CD1811" w:rsidRDefault="007D39F7" w:rsidP="0069058E">
      <w:pPr>
        <w:pStyle w:val="PRRfootnote2"/>
      </w:pPr>
      <w:r w:rsidRPr="00501CBF">
        <w:t>n/a</w:t>
      </w:r>
      <w:r w:rsidRPr="00501CBF">
        <w:tab/>
        <w:t>Not available.</w:t>
      </w:r>
    </w:p>
    <w:p w14:paraId="0C73BD68" w14:textId="04A39E96" w:rsidR="00B770D8" w:rsidRPr="00D23AAC" w:rsidRDefault="00507D8F" w:rsidP="0069058E">
      <w:pPr>
        <w:pStyle w:val="PRRfootnote2"/>
        <w:numPr>
          <w:ilvl w:val="0"/>
          <w:numId w:val="45"/>
        </w:numPr>
        <w:ind w:left="284" w:hanging="284"/>
        <w:rPr>
          <w:color w:val="auto"/>
        </w:rPr>
      </w:pPr>
      <w:r w:rsidRPr="00CD1811">
        <w:t>Indicates nil.</w:t>
      </w:r>
      <w:r w:rsidR="00B770D8" w:rsidRPr="00D23AAC">
        <w:rPr>
          <w:color w:val="auto"/>
        </w:rPr>
        <w:br w:type="page"/>
      </w:r>
    </w:p>
    <w:p w14:paraId="71ECAEBE" w14:textId="77777777" w:rsidR="002909B5" w:rsidRPr="00087777" w:rsidRDefault="002909B5" w:rsidP="002909B5">
      <w:pPr>
        <w:sectPr w:rsidR="002909B5" w:rsidRPr="00087777" w:rsidSect="008C409F">
          <w:footerReference w:type="default" r:id="rId30"/>
          <w:headerReference w:type="first" r:id="rId31"/>
          <w:footerReference w:type="first" r:id="rId32"/>
          <w:pgSz w:w="16839" w:h="11907" w:orient="landscape" w:code="9"/>
          <w:pgMar w:top="1418" w:right="907" w:bottom="1418" w:left="1134" w:header="284" w:footer="454" w:gutter="0"/>
          <w:cols w:space="708"/>
          <w:formProt w:val="0"/>
          <w:titlePg/>
          <w:docGrid w:linePitch="360"/>
        </w:sectPr>
      </w:pPr>
    </w:p>
    <w:p w14:paraId="0ECE11FE" w14:textId="7CEA8825" w:rsidR="00FA2FB4" w:rsidRDefault="002909B5" w:rsidP="002909B5">
      <w:pPr>
        <w:pStyle w:val="AppendixNumbered"/>
        <w:numPr>
          <w:ilvl w:val="0"/>
          <w:numId w:val="0"/>
        </w:numPr>
      </w:pPr>
      <w:r>
        <w:rPr>
          <w:noProof/>
        </w:rPr>
        <w:lastRenderedPageBreak/>
        <w:t xml:space="preserve">Attachment B – </w:t>
      </w:r>
      <w:r>
        <w:rPr>
          <w:noProof/>
        </w:rPr>
        <w:fldChar w:fldCharType="begin"/>
      </w:r>
      <w:r>
        <w:rPr>
          <w:noProof/>
        </w:rPr>
        <w:instrText xml:space="preserve"> STYLEREF  "Name of proposal"  \* MERGEFORMAT </w:instrText>
      </w:r>
      <w:r>
        <w:rPr>
          <w:noProof/>
        </w:rPr>
        <w:fldChar w:fldCharType="separate"/>
      </w:r>
      <w:r w:rsidR="00BF1EC4">
        <w:rPr>
          <w:noProof/>
        </w:rPr>
        <w:t>Legacy of ongoing Morrison Government fossil fuel handouts</w:t>
      </w:r>
      <w:r>
        <w:rPr>
          <w:noProof/>
        </w:rPr>
        <w:fldChar w:fldCharType="end"/>
      </w:r>
      <w:r>
        <w:t xml:space="preserve"> –</w:t>
      </w:r>
      <w:r w:rsidR="009729FD">
        <w:t>details on the projects/announcement</w:t>
      </w:r>
      <w:r w:rsidR="00EE0FB9">
        <w:t>s</w:t>
      </w:r>
      <w:r w:rsidR="008563FE">
        <w:t xml:space="preserve"> as provided to the PBO</w:t>
      </w:r>
      <w:r w:rsidR="00C26736">
        <w:t>, sorted by time announced</w:t>
      </w:r>
    </w:p>
    <w:p w14:paraId="07B68549" w14:textId="25D188F7" w:rsidR="009F44A1" w:rsidRDefault="00297E53" w:rsidP="002909B5">
      <w:pPr>
        <w:pStyle w:val="AppendixNumbered"/>
        <w:numPr>
          <w:ilvl w:val="0"/>
          <w:numId w:val="0"/>
        </w:numPr>
      </w:pPr>
      <w:r>
        <w:object w:dxaOrig="17520" w:dyaOrig="10020" w14:anchorId="2C489A52">
          <v:shape id="_x0000_i1030" type="#_x0000_t75" style="width:738.15pt;height:422.6pt" o:ole="">
            <v:imagedata r:id="rId33" o:title=""/>
          </v:shape>
          <o:OLEObject Type="Embed" ProgID="Excel.Sheet.12" ShapeID="_x0000_i1030" DrawAspect="Content" ObjectID="_1725175178" r:id="rId34"/>
        </w:object>
      </w:r>
    </w:p>
    <w:p w14:paraId="6E231A4E" w14:textId="00673A65" w:rsidR="00EF40A4" w:rsidRDefault="00EF01CB" w:rsidP="002909B5">
      <w:pPr>
        <w:pStyle w:val="AppendixNumbered"/>
        <w:numPr>
          <w:ilvl w:val="0"/>
          <w:numId w:val="0"/>
        </w:numPr>
      </w:pPr>
      <w:r>
        <w:object w:dxaOrig="17520" w:dyaOrig="9765" w14:anchorId="7E6CC589">
          <v:shape id="_x0000_i1031" type="#_x0000_t75" style="width:737.55pt;height:411.35pt" o:ole="">
            <v:imagedata r:id="rId35" o:title=""/>
          </v:shape>
          <o:OLEObject Type="Embed" ProgID="Excel.Sheet.12" ShapeID="_x0000_i1031" DrawAspect="Content" ObjectID="_1725175179" r:id="rId36"/>
        </w:object>
      </w:r>
    </w:p>
    <w:p w14:paraId="04A478B4" w14:textId="360D7218" w:rsidR="0045424C" w:rsidRPr="00617691" w:rsidRDefault="0045424C" w:rsidP="0045424C"/>
    <w:sectPr w:rsidR="0045424C" w:rsidRPr="00617691" w:rsidSect="00FA2FB4">
      <w:pgSz w:w="16839" w:h="11907" w:orient="landscape" w:code="9"/>
      <w:pgMar w:top="992" w:right="907" w:bottom="992" w:left="1134" w:header="284" w:footer="454" w:gutter="0"/>
      <w:cols w:space="708"/>
      <w:formProt w:val="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2719BD8" w14:textId="77777777" w:rsidR="009B139E" w:rsidRDefault="009B139E" w:rsidP="00A20802">
      <w:r>
        <w:separator/>
      </w:r>
    </w:p>
    <w:p w14:paraId="1B7482D1" w14:textId="77777777" w:rsidR="009B139E" w:rsidRDefault="009B139E"/>
    <w:p w14:paraId="5FCB3B21" w14:textId="77777777" w:rsidR="009B139E" w:rsidRDefault="009B139E"/>
  </w:endnote>
  <w:endnote w:type="continuationSeparator" w:id="0">
    <w:p w14:paraId="5D63CBFA" w14:textId="77777777" w:rsidR="009B139E" w:rsidRDefault="009B139E" w:rsidP="00A20802">
      <w:r>
        <w:continuationSeparator/>
      </w:r>
    </w:p>
    <w:p w14:paraId="5895150E" w14:textId="77777777" w:rsidR="009B139E" w:rsidRDefault="009B139E"/>
    <w:p w14:paraId="6A558EC1" w14:textId="77777777" w:rsidR="009B139E" w:rsidRDefault="009B139E"/>
  </w:endnote>
  <w:endnote w:type="continuationNotice" w:id="1">
    <w:p w14:paraId="47142080" w14:textId="77777777" w:rsidR="009B139E" w:rsidRDefault="009B139E">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8859D0" w14:textId="77777777" w:rsidR="00CC5796" w:rsidRDefault="00CC579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81E99E" w14:textId="35F889B6" w:rsidR="00A5721D" w:rsidRDefault="008838DF" w:rsidP="002D125C">
    <w:pPr>
      <w:pStyle w:val="Footer"/>
      <w:tabs>
        <w:tab w:val="right" w:pos="9071"/>
      </w:tabs>
    </w:pPr>
    <w:r>
      <w:rPr>
        <w:rStyle w:val="FooterChar"/>
        <w:b/>
        <w:bCs/>
        <w:sz w:val="22"/>
      </w:rPr>
      <w:tab/>
    </w:r>
    <w:r w:rsidR="009728F8">
      <w:rPr>
        <w:rStyle w:val="FooterChar"/>
        <w:b/>
        <w:bCs/>
        <w:sz w:val="22"/>
      </w:rPr>
      <w:t xml:space="preserve">     </w:t>
    </w:r>
    <w:r w:rsidR="009728F8" w:rsidRPr="00DA45A9">
      <w:rPr>
        <w:rFonts w:ascii="Calibri" w:hAnsi="Calibri" w:cs="Calibri"/>
        <w:strike/>
        <w:color w:val="FF0000"/>
        <w:sz w:val="20"/>
      </w:rPr>
      <w:t>OFFICIAL: Sensitive</w:t>
    </w:r>
    <w:r>
      <w:rPr>
        <w:rStyle w:val="FooterChar"/>
        <w:b/>
        <w:bCs/>
        <w:sz w:val="22"/>
      </w:rPr>
      <w:tab/>
    </w:r>
    <w:r w:rsidRPr="007C4069">
      <w:rPr>
        <w:rStyle w:val="FooterChar"/>
        <w:b/>
        <w:bCs/>
        <w:sz w:val="22"/>
      </w:rPr>
      <w:t xml:space="preserve">Page </w:t>
    </w:r>
    <w:r w:rsidRPr="007C4069">
      <w:rPr>
        <w:rStyle w:val="FooterChar"/>
        <w:b/>
        <w:bCs/>
        <w:sz w:val="22"/>
      </w:rPr>
      <w:fldChar w:fldCharType="begin"/>
    </w:r>
    <w:r w:rsidRPr="007C4069">
      <w:rPr>
        <w:rStyle w:val="FooterChar"/>
        <w:b/>
        <w:bCs/>
        <w:sz w:val="22"/>
      </w:rPr>
      <w:instrText xml:space="preserve"> PAGE  \* Arabic  \* MERGEFORMAT </w:instrText>
    </w:r>
    <w:r w:rsidRPr="007C4069">
      <w:rPr>
        <w:rStyle w:val="FooterChar"/>
        <w:b/>
        <w:bCs/>
        <w:sz w:val="22"/>
      </w:rPr>
      <w:fldChar w:fldCharType="separate"/>
    </w:r>
    <w:r w:rsidR="00C50AF7">
      <w:rPr>
        <w:rStyle w:val="FooterChar"/>
        <w:b/>
        <w:bCs/>
        <w:noProof/>
        <w:sz w:val="22"/>
      </w:rPr>
      <w:t>2</w:t>
    </w:r>
    <w:r w:rsidRPr="007C4069">
      <w:rPr>
        <w:rStyle w:val="FooterChar"/>
        <w:b/>
        <w:bCs/>
        <w:sz w:val="22"/>
      </w:rPr>
      <w:fldChar w:fldCharType="end"/>
    </w:r>
    <w:r w:rsidRPr="007C4069">
      <w:rPr>
        <w:rStyle w:val="FooterChar"/>
        <w:b/>
        <w:bCs/>
        <w:sz w:val="22"/>
      </w:rPr>
      <w:t xml:space="preserve"> of</w:t>
    </w:r>
    <w:r>
      <w:rPr>
        <w:rStyle w:val="FooterChar"/>
        <w:b/>
        <w:bCs/>
        <w:sz w:val="22"/>
      </w:rPr>
      <w:t xml:space="preserve"> </w:t>
    </w:r>
    <w:r w:rsidR="0037790F">
      <w:rPr>
        <w:rStyle w:val="FooterChar"/>
        <w:b/>
        <w:bCs/>
        <w:sz w:val="22"/>
      </w:rPr>
      <w:t>10</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648296" w14:textId="2F362236" w:rsidR="00A5721D" w:rsidRPr="00C864A2" w:rsidRDefault="00214593" w:rsidP="00C864A2">
    <w:pPr>
      <w:spacing w:before="0" w:after="0"/>
      <w:jc w:val="center"/>
      <w:rPr>
        <w:rFonts w:ascii="Calibri" w:hAnsi="Calibri" w:cs="Calibri"/>
        <w:strike/>
        <w:color w:val="FF0000"/>
        <w:sz w:val="20"/>
      </w:rPr>
    </w:pPr>
    <w:r>
      <w:rPr>
        <w:rStyle w:val="FooterChar"/>
        <w:rFonts w:ascii="Calibri" w:hAnsi="Calibri" w:cs="Arial"/>
        <w:b/>
        <w:sz w:val="22"/>
      </w:rPr>
      <w:t xml:space="preserve">PBO reference </w:t>
    </w:r>
    <w:r w:rsidR="008838DF" w:rsidRPr="00FE655F">
      <w:rPr>
        <w:rStyle w:val="FooterChar"/>
        <w:rFonts w:ascii="Calibri" w:hAnsi="Calibri" w:cs="Arial"/>
        <w:b/>
        <w:sz w:val="22"/>
      </w:rPr>
      <w:t>P</w:t>
    </w:r>
    <w:r w:rsidR="00D11623">
      <w:rPr>
        <w:rStyle w:val="FooterChar"/>
        <w:rFonts w:ascii="Calibri" w:hAnsi="Calibri" w:cs="Arial"/>
        <w:b/>
        <w:sz w:val="22"/>
      </w:rPr>
      <w:t>R-</w:t>
    </w:r>
    <w:r w:rsidR="00265D8A">
      <w:rPr>
        <w:rStyle w:val="FooterChar"/>
        <w:rFonts w:ascii="Calibri" w:hAnsi="Calibri" w:cs="Arial"/>
        <w:b/>
        <w:sz w:val="22"/>
      </w:rPr>
      <w:t>2022-</w:t>
    </w:r>
    <w:r w:rsidR="006A6493">
      <w:rPr>
        <w:rStyle w:val="FooterChar"/>
        <w:rFonts w:ascii="Calibri" w:hAnsi="Calibri" w:cs="Arial"/>
        <w:b/>
        <w:sz w:val="22"/>
      </w:rPr>
      <w:t>0</w:t>
    </w:r>
    <w:r w:rsidR="00965AE2">
      <w:rPr>
        <w:rStyle w:val="FooterChar"/>
        <w:rFonts w:ascii="Calibri" w:hAnsi="Calibri" w:cs="Arial"/>
        <w:b/>
        <w:sz w:val="22"/>
      </w:rPr>
      <w:t>50</w:t>
    </w:r>
    <w:r w:rsidR="008838DF" w:rsidRPr="00FE655F">
      <w:rPr>
        <w:rStyle w:val="FooterChar"/>
        <w:rFonts w:ascii="Calibri" w:hAnsi="Calibri" w:cs="Arial"/>
        <w:b/>
        <w:sz w:val="22"/>
      </w:rPr>
      <w:tab/>
    </w:r>
    <w:r w:rsidR="009728F8">
      <w:rPr>
        <w:rStyle w:val="FooterChar"/>
        <w:rFonts w:ascii="Calibri" w:hAnsi="Calibri" w:cs="Arial"/>
        <w:b/>
        <w:sz w:val="22"/>
      </w:rPr>
      <w:t xml:space="preserve"> </w:t>
    </w:r>
    <w:r w:rsidR="009728F8">
      <w:rPr>
        <w:rStyle w:val="FooterChar"/>
        <w:rFonts w:ascii="Calibri" w:hAnsi="Calibri" w:cs="Arial"/>
        <w:b/>
        <w:sz w:val="22"/>
      </w:rPr>
      <w:tab/>
      <w:t xml:space="preserve">    </w:t>
    </w:r>
    <w:r w:rsidR="00C864A2" w:rsidRPr="00DA45A9">
      <w:rPr>
        <w:rFonts w:ascii="Calibri" w:hAnsi="Calibri" w:cs="Calibri"/>
        <w:strike/>
        <w:color w:val="FF0000"/>
        <w:sz w:val="20"/>
      </w:rPr>
      <w:t>OFFICIAL: Sensitive</w:t>
    </w:r>
    <w:r w:rsidR="009728F8">
      <w:rPr>
        <w:rFonts w:ascii="Calibri" w:hAnsi="Calibri" w:cs="Calibri"/>
        <w:color w:val="FF0000"/>
        <w:sz w:val="20"/>
      </w:rPr>
      <w:tab/>
    </w:r>
    <w:r w:rsidR="009728F8">
      <w:rPr>
        <w:rFonts w:ascii="Calibri" w:hAnsi="Calibri" w:cs="Calibri"/>
        <w:color w:val="FF0000"/>
        <w:sz w:val="20"/>
      </w:rPr>
      <w:tab/>
    </w:r>
    <w:r w:rsidR="009728F8">
      <w:rPr>
        <w:rFonts w:ascii="Calibri" w:hAnsi="Calibri" w:cs="Calibri"/>
        <w:color w:val="FF0000"/>
        <w:sz w:val="20"/>
      </w:rPr>
      <w:tab/>
    </w:r>
    <w:r w:rsidR="009728F8">
      <w:rPr>
        <w:rFonts w:ascii="Calibri" w:hAnsi="Calibri" w:cs="Calibri"/>
        <w:color w:val="FF0000"/>
        <w:sz w:val="20"/>
      </w:rPr>
      <w:tab/>
    </w:r>
    <w:r w:rsidR="008838DF" w:rsidRPr="00FE655F">
      <w:rPr>
        <w:rStyle w:val="FooterChar"/>
        <w:b/>
        <w:sz w:val="22"/>
      </w:rPr>
      <w:t xml:space="preserve">Page </w:t>
    </w:r>
    <w:r w:rsidR="008838DF" w:rsidRPr="00FE655F">
      <w:rPr>
        <w:rStyle w:val="FooterChar"/>
        <w:b/>
        <w:sz w:val="22"/>
      </w:rPr>
      <w:fldChar w:fldCharType="begin"/>
    </w:r>
    <w:r w:rsidR="008838DF" w:rsidRPr="00FE655F">
      <w:rPr>
        <w:rStyle w:val="FooterChar"/>
        <w:b/>
        <w:sz w:val="22"/>
      </w:rPr>
      <w:instrText xml:space="preserve"> PAGE  \* Arabic  \* MERGEFORMAT </w:instrText>
    </w:r>
    <w:r w:rsidR="008838DF" w:rsidRPr="00FE655F">
      <w:rPr>
        <w:rStyle w:val="FooterChar"/>
        <w:b/>
        <w:sz w:val="22"/>
      </w:rPr>
      <w:fldChar w:fldCharType="separate"/>
    </w:r>
    <w:r w:rsidR="00C50AF7">
      <w:rPr>
        <w:rStyle w:val="FooterChar"/>
        <w:b/>
        <w:noProof/>
        <w:sz w:val="22"/>
      </w:rPr>
      <w:t>1</w:t>
    </w:r>
    <w:r w:rsidR="008838DF" w:rsidRPr="00FE655F">
      <w:rPr>
        <w:rStyle w:val="FooterChar"/>
        <w:b/>
        <w:sz w:val="22"/>
      </w:rPr>
      <w:fldChar w:fldCharType="end"/>
    </w:r>
    <w:r w:rsidR="008838DF" w:rsidRPr="00FE655F">
      <w:rPr>
        <w:rStyle w:val="FooterChar"/>
        <w:b/>
        <w:sz w:val="22"/>
      </w:rPr>
      <w:t xml:space="preserve"> of </w:t>
    </w:r>
    <w:r w:rsidR="0037790F">
      <w:rPr>
        <w:rStyle w:val="FooterChar"/>
        <w:b/>
        <w:bCs/>
        <w:sz w:val="22"/>
      </w:rPr>
      <w:t>10</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F25B82" w14:textId="51B36946" w:rsidR="002909B5" w:rsidRPr="009728F8" w:rsidRDefault="009728F8" w:rsidP="009728F8">
    <w:pPr>
      <w:spacing w:before="0" w:after="0"/>
      <w:jc w:val="center"/>
      <w:rPr>
        <w:rFonts w:ascii="Calibri" w:hAnsi="Calibri" w:cs="Calibri"/>
        <w:color w:val="FF0000"/>
        <w:sz w:val="20"/>
      </w:rPr>
    </w:pPr>
    <w:r w:rsidRPr="00FE655F">
      <w:rPr>
        <w:rStyle w:val="FooterChar"/>
        <w:rFonts w:ascii="Calibri" w:hAnsi="Calibri" w:cs="Arial"/>
        <w:b/>
        <w:sz w:val="22"/>
      </w:rPr>
      <w:tab/>
    </w:r>
    <w:r>
      <w:rPr>
        <w:rStyle w:val="FooterChar"/>
        <w:rFonts w:ascii="Calibri" w:hAnsi="Calibri" w:cs="Arial"/>
        <w:b/>
        <w:sz w:val="22"/>
      </w:rPr>
      <w:tab/>
    </w:r>
    <w:r>
      <w:rPr>
        <w:rStyle w:val="FooterChar"/>
        <w:rFonts w:ascii="Calibri" w:hAnsi="Calibri" w:cs="Arial"/>
        <w:b/>
        <w:sz w:val="22"/>
      </w:rPr>
      <w:tab/>
    </w:r>
    <w:r>
      <w:rPr>
        <w:rStyle w:val="FooterChar"/>
        <w:rFonts w:ascii="Calibri" w:hAnsi="Calibri" w:cs="Arial"/>
        <w:b/>
        <w:sz w:val="22"/>
      </w:rPr>
      <w:tab/>
    </w:r>
    <w:r>
      <w:rPr>
        <w:rStyle w:val="FooterChar"/>
        <w:rFonts w:ascii="Calibri" w:hAnsi="Calibri" w:cs="Arial"/>
        <w:b/>
        <w:sz w:val="22"/>
      </w:rPr>
      <w:tab/>
    </w:r>
    <w:r>
      <w:rPr>
        <w:rStyle w:val="FooterChar"/>
        <w:rFonts w:ascii="Calibri" w:hAnsi="Calibri" w:cs="Arial"/>
        <w:b/>
        <w:sz w:val="22"/>
      </w:rPr>
      <w:tab/>
    </w:r>
    <w:r>
      <w:rPr>
        <w:rStyle w:val="FooterChar"/>
        <w:rFonts w:ascii="Calibri" w:hAnsi="Calibri" w:cs="Arial"/>
        <w:b/>
        <w:sz w:val="22"/>
      </w:rPr>
      <w:tab/>
    </w:r>
    <w:r>
      <w:rPr>
        <w:rStyle w:val="FooterChar"/>
        <w:rFonts w:ascii="Calibri" w:hAnsi="Calibri" w:cs="Arial"/>
        <w:b/>
        <w:sz w:val="22"/>
      </w:rPr>
      <w:tab/>
      <w:t xml:space="preserve">   </w:t>
    </w:r>
    <w:r w:rsidRPr="000E595C">
      <w:rPr>
        <w:rFonts w:ascii="Calibri" w:hAnsi="Calibri" w:cs="Calibri"/>
        <w:strike/>
        <w:color w:val="FF0000"/>
        <w:sz w:val="20"/>
      </w:rPr>
      <w:t>OFFICIAL: Sensitive</w:t>
    </w:r>
    <w:r w:rsidRPr="009728F8">
      <w:rPr>
        <w:rFonts w:ascii="Calibri" w:hAnsi="Calibri" w:cs="Calibri"/>
        <w:color w:val="FF0000"/>
        <w:sz w:val="20"/>
      </w:rPr>
      <w:tab/>
    </w:r>
    <w:r>
      <w:rPr>
        <w:rFonts w:ascii="Calibri" w:hAnsi="Calibri" w:cs="Calibri"/>
        <w:color w:val="FF0000"/>
        <w:sz w:val="20"/>
      </w:rPr>
      <w:tab/>
    </w:r>
    <w:r w:rsidRPr="009728F8">
      <w:rPr>
        <w:rFonts w:ascii="Calibri" w:hAnsi="Calibri" w:cs="Calibri"/>
        <w:color w:val="FF0000"/>
        <w:sz w:val="20"/>
      </w:rPr>
      <w:tab/>
    </w:r>
    <w:r w:rsidRPr="009728F8">
      <w:rPr>
        <w:rFonts w:ascii="Calibri" w:hAnsi="Calibri" w:cs="Calibri"/>
        <w:color w:val="FF0000"/>
        <w:sz w:val="20"/>
      </w:rPr>
      <w:tab/>
    </w:r>
    <w:r w:rsidRPr="009728F8">
      <w:rPr>
        <w:rFonts w:ascii="Calibri" w:hAnsi="Calibri" w:cs="Calibri"/>
        <w:color w:val="FF0000"/>
        <w:sz w:val="20"/>
      </w:rPr>
      <w:tab/>
    </w:r>
    <w:r>
      <w:rPr>
        <w:rFonts w:ascii="Calibri" w:hAnsi="Calibri" w:cs="Calibri"/>
        <w:color w:val="FF0000"/>
        <w:sz w:val="20"/>
      </w:rPr>
      <w:tab/>
    </w:r>
    <w:r>
      <w:rPr>
        <w:rFonts w:ascii="Calibri" w:hAnsi="Calibri" w:cs="Calibri"/>
        <w:color w:val="FF0000"/>
        <w:sz w:val="20"/>
      </w:rPr>
      <w:tab/>
    </w:r>
    <w:r>
      <w:rPr>
        <w:rStyle w:val="FooterChar"/>
        <w:b/>
        <w:sz w:val="22"/>
      </w:rPr>
      <w:t>Pa</w:t>
    </w:r>
    <w:r w:rsidRPr="00FE655F">
      <w:rPr>
        <w:rStyle w:val="FooterChar"/>
        <w:b/>
        <w:sz w:val="22"/>
      </w:rPr>
      <w:t xml:space="preserve">ge </w:t>
    </w:r>
    <w:r w:rsidRPr="00FE655F">
      <w:rPr>
        <w:rStyle w:val="FooterChar"/>
        <w:b/>
        <w:sz w:val="22"/>
      </w:rPr>
      <w:fldChar w:fldCharType="begin"/>
    </w:r>
    <w:r w:rsidRPr="00FE655F">
      <w:rPr>
        <w:rStyle w:val="FooterChar"/>
        <w:b/>
        <w:sz w:val="22"/>
      </w:rPr>
      <w:instrText xml:space="preserve"> PAGE  \* Arabic  \* MERGEFORMAT </w:instrText>
    </w:r>
    <w:r w:rsidRPr="00FE655F">
      <w:rPr>
        <w:rStyle w:val="FooterChar"/>
        <w:b/>
        <w:sz w:val="22"/>
      </w:rPr>
      <w:fldChar w:fldCharType="separate"/>
    </w:r>
    <w:r>
      <w:rPr>
        <w:rStyle w:val="FooterChar"/>
        <w:b/>
        <w:sz w:val="22"/>
      </w:rPr>
      <w:t>3</w:t>
    </w:r>
    <w:r w:rsidRPr="00FE655F">
      <w:rPr>
        <w:rStyle w:val="FooterChar"/>
        <w:b/>
        <w:sz w:val="22"/>
      </w:rPr>
      <w:fldChar w:fldCharType="end"/>
    </w:r>
    <w:r w:rsidRPr="00FE655F">
      <w:rPr>
        <w:rStyle w:val="FooterChar"/>
        <w:b/>
        <w:sz w:val="22"/>
      </w:rPr>
      <w:t xml:space="preserve"> of </w:t>
    </w:r>
    <w:r>
      <w:rPr>
        <w:rStyle w:val="FooterChar"/>
        <w:b/>
        <w:bCs/>
        <w:sz w:val="22"/>
      </w:rPr>
      <w:t>10</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DA2732" w14:textId="178145D1" w:rsidR="002909B5" w:rsidRPr="008C409F" w:rsidRDefault="002909B5" w:rsidP="008C409F">
    <w:pPr>
      <w:spacing w:before="0" w:after="0"/>
      <w:jc w:val="center"/>
      <w:rPr>
        <w:rFonts w:ascii="Calibri" w:hAnsi="Calibri" w:cs="Calibri"/>
        <w:color w:val="FF0000"/>
        <w:sz w:val="20"/>
      </w:rPr>
    </w:pPr>
    <w:r w:rsidRPr="00FE655F">
      <w:rPr>
        <w:rStyle w:val="FooterChar"/>
        <w:rFonts w:ascii="Calibri" w:hAnsi="Calibri" w:cs="Arial"/>
        <w:b/>
        <w:sz w:val="22"/>
      </w:rPr>
      <w:tab/>
    </w:r>
    <w:r w:rsidR="008C409F">
      <w:rPr>
        <w:rStyle w:val="FooterChar"/>
        <w:rFonts w:ascii="Calibri" w:hAnsi="Calibri" w:cs="Arial"/>
        <w:b/>
        <w:sz w:val="22"/>
      </w:rPr>
      <w:tab/>
    </w:r>
    <w:r w:rsidR="008C409F">
      <w:rPr>
        <w:rStyle w:val="FooterChar"/>
        <w:rFonts w:ascii="Calibri" w:hAnsi="Calibri" w:cs="Arial"/>
        <w:b/>
        <w:sz w:val="22"/>
      </w:rPr>
      <w:tab/>
    </w:r>
    <w:r w:rsidR="008C409F">
      <w:rPr>
        <w:rStyle w:val="FooterChar"/>
        <w:rFonts w:ascii="Calibri" w:hAnsi="Calibri" w:cs="Arial"/>
        <w:b/>
        <w:sz w:val="22"/>
      </w:rPr>
      <w:tab/>
    </w:r>
    <w:r w:rsidR="008C409F">
      <w:rPr>
        <w:rStyle w:val="FooterChar"/>
        <w:rFonts w:ascii="Calibri" w:hAnsi="Calibri" w:cs="Arial"/>
        <w:b/>
        <w:sz w:val="22"/>
      </w:rPr>
      <w:tab/>
    </w:r>
    <w:r w:rsidR="008C409F">
      <w:rPr>
        <w:rStyle w:val="FooterChar"/>
        <w:rFonts w:ascii="Calibri" w:hAnsi="Calibri" w:cs="Arial"/>
        <w:b/>
        <w:sz w:val="22"/>
      </w:rPr>
      <w:tab/>
    </w:r>
    <w:r w:rsidR="00166B66">
      <w:rPr>
        <w:rStyle w:val="FooterChar"/>
        <w:rFonts w:ascii="Calibri" w:hAnsi="Calibri" w:cs="Arial"/>
        <w:b/>
        <w:sz w:val="22"/>
      </w:rPr>
      <w:tab/>
    </w:r>
    <w:r w:rsidR="009728F8">
      <w:rPr>
        <w:rStyle w:val="FooterChar"/>
        <w:rFonts w:ascii="Calibri" w:hAnsi="Calibri" w:cs="Arial"/>
        <w:b/>
        <w:sz w:val="22"/>
      </w:rPr>
      <w:tab/>
      <w:t xml:space="preserve">   </w:t>
    </w:r>
    <w:r w:rsidR="009728F8" w:rsidRPr="000E595C">
      <w:rPr>
        <w:rFonts w:ascii="Calibri" w:hAnsi="Calibri" w:cs="Calibri"/>
        <w:strike/>
        <w:color w:val="FF0000"/>
        <w:sz w:val="20"/>
      </w:rPr>
      <w:t>OFFICIAL: Sensitive</w:t>
    </w:r>
    <w:r w:rsidR="009728F8" w:rsidRPr="009728F8">
      <w:rPr>
        <w:rFonts w:ascii="Calibri" w:hAnsi="Calibri" w:cs="Calibri"/>
        <w:color w:val="FF0000"/>
        <w:sz w:val="20"/>
      </w:rPr>
      <w:tab/>
    </w:r>
    <w:r w:rsidR="009728F8">
      <w:rPr>
        <w:rFonts w:ascii="Calibri" w:hAnsi="Calibri" w:cs="Calibri"/>
        <w:color w:val="FF0000"/>
        <w:sz w:val="20"/>
      </w:rPr>
      <w:tab/>
    </w:r>
    <w:r w:rsidR="009728F8" w:rsidRPr="009728F8">
      <w:rPr>
        <w:rFonts w:ascii="Calibri" w:hAnsi="Calibri" w:cs="Calibri"/>
        <w:color w:val="FF0000"/>
        <w:sz w:val="20"/>
      </w:rPr>
      <w:tab/>
    </w:r>
    <w:r w:rsidR="009728F8" w:rsidRPr="009728F8">
      <w:rPr>
        <w:rFonts w:ascii="Calibri" w:hAnsi="Calibri" w:cs="Calibri"/>
        <w:color w:val="FF0000"/>
        <w:sz w:val="20"/>
      </w:rPr>
      <w:tab/>
    </w:r>
    <w:r w:rsidR="009728F8" w:rsidRPr="009728F8">
      <w:rPr>
        <w:rFonts w:ascii="Calibri" w:hAnsi="Calibri" w:cs="Calibri"/>
        <w:color w:val="FF0000"/>
        <w:sz w:val="20"/>
      </w:rPr>
      <w:tab/>
    </w:r>
    <w:r w:rsidR="008C409F">
      <w:rPr>
        <w:rFonts w:ascii="Calibri" w:hAnsi="Calibri" w:cs="Calibri"/>
        <w:color w:val="FF0000"/>
        <w:sz w:val="20"/>
      </w:rPr>
      <w:tab/>
    </w:r>
    <w:r w:rsidR="008C409F">
      <w:rPr>
        <w:rFonts w:ascii="Calibri" w:hAnsi="Calibri" w:cs="Calibri"/>
        <w:color w:val="FF0000"/>
        <w:sz w:val="20"/>
      </w:rPr>
      <w:tab/>
    </w:r>
    <w:r w:rsidR="008C409F">
      <w:rPr>
        <w:rStyle w:val="FooterChar"/>
        <w:b/>
        <w:sz w:val="22"/>
      </w:rPr>
      <w:t>Pa</w:t>
    </w:r>
    <w:r w:rsidRPr="00FE655F">
      <w:rPr>
        <w:rStyle w:val="FooterChar"/>
        <w:b/>
        <w:sz w:val="22"/>
      </w:rPr>
      <w:t xml:space="preserve">ge </w:t>
    </w:r>
    <w:r w:rsidRPr="00FE655F">
      <w:rPr>
        <w:rStyle w:val="FooterChar"/>
        <w:b/>
        <w:sz w:val="22"/>
      </w:rPr>
      <w:fldChar w:fldCharType="begin"/>
    </w:r>
    <w:r w:rsidRPr="00FE655F">
      <w:rPr>
        <w:rStyle w:val="FooterChar"/>
        <w:b/>
        <w:sz w:val="22"/>
      </w:rPr>
      <w:instrText xml:space="preserve"> PAGE  \* Arabic  \* MERGEFORMAT </w:instrText>
    </w:r>
    <w:r w:rsidRPr="00FE655F">
      <w:rPr>
        <w:rStyle w:val="FooterChar"/>
        <w:b/>
        <w:sz w:val="22"/>
      </w:rPr>
      <w:fldChar w:fldCharType="separate"/>
    </w:r>
    <w:r>
      <w:rPr>
        <w:rStyle w:val="FooterChar"/>
        <w:b/>
        <w:noProof/>
        <w:sz w:val="22"/>
      </w:rPr>
      <w:t>1</w:t>
    </w:r>
    <w:r w:rsidRPr="00FE655F">
      <w:rPr>
        <w:rStyle w:val="FooterChar"/>
        <w:b/>
        <w:sz w:val="22"/>
      </w:rPr>
      <w:fldChar w:fldCharType="end"/>
    </w:r>
    <w:r w:rsidRPr="00FE655F">
      <w:rPr>
        <w:rStyle w:val="FooterChar"/>
        <w:b/>
        <w:sz w:val="22"/>
      </w:rPr>
      <w:t xml:space="preserve"> of </w:t>
    </w:r>
    <w:r w:rsidR="0037790F">
      <w:rPr>
        <w:rStyle w:val="FooterChar"/>
        <w:b/>
        <w:bCs/>
        <w:sz w:val="22"/>
      </w:rPr>
      <w:t>10</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90F7BFF" w14:textId="77777777" w:rsidR="009B139E" w:rsidRPr="000557A7" w:rsidRDefault="009B139E" w:rsidP="008D5A11">
      <w:pPr>
        <w:pBdr>
          <w:top w:val="single" w:sz="4" w:space="1" w:color="auto"/>
        </w:pBdr>
        <w:spacing w:before="240" w:line="60" w:lineRule="exact"/>
        <w:rPr>
          <w:sz w:val="16"/>
          <w:szCs w:val="16"/>
        </w:rPr>
      </w:pPr>
    </w:p>
  </w:footnote>
  <w:footnote w:type="continuationSeparator" w:id="0">
    <w:p w14:paraId="0F4D90A7" w14:textId="77777777" w:rsidR="009B139E" w:rsidRDefault="009B139E" w:rsidP="00A20802">
      <w:r>
        <w:continuationSeparator/>
      </w:r>
    </w:p>
    <w:p w14:paraId="2DB31649" w14:textId="77777777" w:rsidR="009B139E" w:rsidRDefault="009B139E"/>
    <w:p w14:paraId="4A6AAA2A" w14:textId="77777777" w:rsidR="009B139E" w:rsidRDefault="009B139E"/>
  </w:footnote>
  <w:footnote w:type="continuationNotice" w:id="1">
    <w:p w14:paraId="4963172C" w14:textId="77777777" w:rsidR="009B139E" w:rsidRDefault="009B139E">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C789AF" w14:textId="77777777" w:rsidR="00CC5796" w:rsidRDefault="00CC579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F5CB54" w14:textId="134EF3C4" w:rsidR="00166B66" w:rsidRPr="003647D6" w:rsidRDefault="00166B66" w:rsidP="00166B66">
    <w:pPr>
      <w:spacing w:before="0" w:after="0"/>
      <w:jc w:val="center"/>
      <w:rPr>
        <w:rFonts w:ascii="Calibri" w:hAnsi="Calibri" w:cs="Calibri"/>
        <w:strike/>
        <w:color w:val="FF0000"/>
        <w:sz w:val="20"/>
      </w:rPr>
    </w:pPr>
    <w:r w:rsidRPr="003647D6">
      <w:rPr>
        <w:rFonts w:ascii="Calibri" w:hAnsi="Calibri" w:cs="Calibri"/>
        <w:strike/>
        <w:color w:val="FF0000"/>
        <w:sz w:val="20"/>
      </w:rPr>
      <w:t>OFFICIAL: Sensitive</w:t>
    </w:r>
  </w:p>
  <w:p w14:paraId="651A70B4" w14:textId="77777777" w:rsidR="000E595C" w:rsidRDefault="000E595C">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5FB017" w14:textId="7E24DE8A" w:rsidR="00724E22" w:rsidRPr="00DA45A9" w:rsidRDefault="00724E22" w:rsidP="00724E22">
    <w:pPr>
      <w:spacing w:before="0" w:after="0"/>
      <w:jc w:val="center"/>
      <w:rPr>
        <w:rFonts w:ascii="Calibri" w:hAnsi="Calibri" w:cs="Calibri"/>
        <w:strike/>
        <w:color w:val="FF0000"/>
        <w:sz w:val="20"/>
      </w:rPr>
    </w:pPr>
    <w:r w:rsidRPr="00DA45A9">
      <w:rPr>
        <w:rFonts w:ascii="Calibri" w:hAnsi="Calibri" w:cs="Calibri"/>
        <w:strike/>
        <w:color w:val="FF0000"/>
        <w:sz w:val="20"/>
      </w:rPr>
      <w:t>OFFICIAL: Sensitive</w:t>
    </w:r>
  </w:p>
  <w:p w14:paraId="41954309" w14:textId="28B07182" w:rsidR="00A5721D" w:rsidRDefault="008838DF" w:rsidP="00523EEB">
    <w:pPr>
      <w:pStyle w:val="Header"/>
      <w:spacing w:before="400" w:after="680"/>
    </w:pPr>
    <w:r>
      <w:rPr>
        <w:noProof/>
        <w:lang w:eastAsia="en-AU"/>
      </w:rPr>
      <w:drawing>
        <wp:inline distT="0" distB="0" distL="0" distR="0" wp14:anchorId="40F0B2E7" wp14:editId="6B77C9C0">
          <wp:extent cx="1880382" cy="576000"/>
          <wp:effectExtent l="0" t="0" r="5715" b="0"/>
          <wp:docPr id="17" name="Picture 17" descr="Parliamentary Budget Off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Parliamentary Budget Office"/>
                  <pic:cNvPicPr/>
                </pic:nvPicPr>
                <pic:blipFill>
                  <a:blip r:embed="rId1" cstate="print">
                    <a:extLst>
                      <a:ext uri="{28A0092B-C50C-407E-A947-70E740481C1C}">
                        <a14:useLocalDpi xmlns:a14="http://schemas.microsoft.com/office/drawing/2010/main" val="0"/>
                      </a:ext>
                    </a:extLst>
                  </a:blip>
                  <a:stretch>
                    <a:fillRect/>
                  </a:stretch>
                </pic:blipFill>
                <pic:spPr>
                  <a:xfrm>
                    <a:off x="0" y="0"/>
                    <a:ext cx="1880382" cy="576000"/>
                  </a:xfrm>
                  <a:prstGeom prst="rect">
                    <a:avLst/>
                  </a:prstGeom>
                </pic:spPr>
              </pic:pic>
            </a:graphicData>
          </a:graphic>
        </wp:inline>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585AB6" w14:textId="77777777" w:rsidR="002909B5" w:rsidRPr="000E595C" w:rsidRDefault="002909B5" w:rsidP="00724E22">
    <w:pPr>
      <w:spacing w:before="0" w:after="0"/>
      <w:jc w:val="center"/>
      <w:rPr>
        <w:rFonts w:ascii="Calibri" w:hAnsi="Calibri" w:cs="Calibri"/>
        <w:strike/>
        <w:color w:val="FF0000"/>
        <w:sz w:val="20"/>
      </w:rPr>
    </w:pPr>
    <w:r w:rsidRPr="000E595C">
      <w:rPr>
        <w:rFonts w:ascii="Calibri" w:hAnsi="Calibri" w:cs="Calibri"/>
        <w:strike/>
        <w:color w:val="FF0000"/>
        <w:sz w:val="20"/>
      </w:rPr>
      <w:t>OFFICIAL: Sensitive</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8B37FE"/>
    <w:multiLevelType w:val="multilevel"/>
    <w:tmpl w:val="2CA8A22A"/>
    <w:name w:val="Bullets"/>
    <w:lvl w:ilvl="0">
      <w:start w:val="1"/>
      <w:numFmt w:val="bullet"/>
      <w:lvlText w:val="•"/>
      <w:lvlJc w:val="left"/>
      <w:pPr>
        <w:tabs>
          <w:tab w:val="num" w:pos="454"/>
        </w:tabs>
        <w:ind w:left="454" w:hanging="454"/>
      </w:pPr>
      <w:rPr>
        <w:rFonts w:ascii="Calibri" w:hAnsi="Calibri" w:hint="default"/>
        <w:b w:val="0"/>
        <w:i w:val="0"/>
        <w:color w:val="auto"/>
        <w:position w:val="0"/>
        <w:sz w:val="22"/>
      </w:rPr>
    </w:lvl>
    <w:lvl w:ilvl="1">
      <w:start w:val="1"/>
      <w:numFmt w:val="bullet"/>
      <w:lvlText w:val="–"/>
      <w:lvlJc w:val="left"/>
      <w:pPr>
        <w:tabs>
          <w:tab w:val="num" w:pos="907"/>
        </w:tabs>
        <w:ind w:left="907" w:hanging="453"/>
      </w:pPr>
      <w:rPr>
        <w:rFonts w:ascii="Calibri" w:hAnsi="Calibri" w:hint="default"/>
        <w:b w:val="0"/>
        <w:i w:val="0"/>
        <w:color w:val="auto"/>
        <w:position w:val="0"/>
        <w:sz w:val="22"/>
      </w:rPr>
    </w:lvl>
    <w:lvl w:ilvl="2">
      <w:start w:val="1"/>
      <w:numFmt w:val="bullet"/>
      <w:lvlText w:val=""/>
      <w:lvlJc w:val="left"/>
      <w:pPr>
        <w:tabs>
          <w:tab w:val="num" w:pos="1361"/>
        </w:tabs>
        <w:ind w:left="1361" w:hanging="454"/>
      </w:pPr>
      <w:rPr>
        <w:rFonts w:ascii="Wingdings" w:hAnsi="Wingdings" w:hint="default"/>
        <w:b w:val="0"/>
        <w:i w:val="0"/>
        <w:color w:val="auto"/>
        <w:spacing w:val="0"/>
        <w:w w:val="100"/>
        <w:position w:val="1"/>
        <w:sz w:val="22"/>
        <w:szCs w:val="16"/>
      </w:rPr>
    </w:lvl>
    <w:lvl w:ilvl="3">
      <w:start w:val="1"/>
      <w:numFmt w:val="none"/>
      <w:lvlText w:val=""/>
      <w:lvlJc w:val="left"/>
      <w:pPr>
        <w:tabs>
          <w:tab w:val="num" w:pos="-31680"/>
        </w:tabs>
        <w:ind w:left="-32767" w:firstLine="0"/>
      </w:pPr>
      <w:rPr>
        <w:rFonts w:hint="default"/>
      </w:rPr>
    </w:lvl>
    <w:lvl w:ilvl="4">
      <w:start w:val="1"/>
      <w:numFmt w:val="none"/>
      <w:lvlText w:val=""/>
      <w:lvlJc w:val="left"/>
      <w:pPr>
        <w:tabs>
          <w:tab w:val="num" w:pos="-31680"/>
        </w:tabs>
        <w:ind w:left="-32767" w:firstLine="0"/>
      </w:pPr>
      <w:rPr>
        <w:rFonts w:hint="default"/>
      </w:rPr>
    </w:lvl>
    <w:lvl w:ilvl="5">
      <w:start w:val="1"/>
      <w:numFmt w:val="none"/>
      <w:lvlText w:val=""/>
      <w:lvlJc w:val="left"/>
      <w:pPr>
        <w:tabs>
          <w:tab w:val="num" w:pos="-31680"/>
        </w:tabs>
        <w:ind w:left="-32767" w:firstLine="0"/>
      </w:pPr>
      <w:rPr>
        <w:rFonts w:hint="default"/>
      </w:rPr>
    </w:lvl>
    <w:lvl w:ilvl="6">
      <w:start w:val="1"/>
      <w:numFmt w:val="none"/>
      <w:lvlText w:val=""/>
      <w:lvlJc w:val="left"/>
      <w:pPr>
        <w:tabs>
          <w:tab w:val="num" w:pos="-31680"/>
        </w:tabs>
        <w:ind w:left="-32767" w:firstLine="0"/>
      </w:pPr>
      <w:rPr>
        <w:rFonts w:hint="default"/>
      </w:rPr>
    </w:lvl>
    <w:lvl w:ilvl="7">
      <w:start w:val="1"/>
      <w:numFmt w:val="none"/>
      <w:lvlText w:val=""/>
      <w:lvlJc w:val="left"/>
      <w:pPr>
        <w:tabs>
          <w:tab w:val="num" w:pos="-31680"/>
        </w:tabs>
        <w:ind w:left="-32767" w:firstLine="0"/>
      </w:pPr>
      <w:rPr>
        <w:rFonts w:hint="default"/>
      </w:rPr>
    </w:lvl>
    <w:lvl w:ilvl="8">
      <w:start w:val="1"/>
      <w:numFmt w:val="none"/>
      <w:lvlText w:val=""/>
      <w:lvlJc w:val="left"/>
      <w:pPr>
        <w:tabs>
          <w:tab w:val="num" w:pos="-31680"/>
        </w:tabs>
        <w:ind w:left="-32767" w:firstLine="0"/>
      </w:pPr>
      <w:rPr>
        <w:rFonts w:hint="default"/>
      </w:rPr>
    </w:lvl>
  </w:abstractNum>
  <w:abstractNum w:abstractNumId="1" w15:restartNumberingAfterBreak="0">
    <w:nsid w:val="0D745448"/>
    <w:multiLevelType w:val="multilevel"/>
    <w:tmpl w:val="B9B27878"/>
    <w:name w:val="PBOHeadings"/>
    <w:lvl w:ilvl="0">
      <w:start w:val="1"/>
      <w:numFmt w:val="none"/>
      <w:lvlRestart w:val="0"/>
      <w:suff w:val="nothing"/>
      <w:lvlText w:val=""/>
      <w:lvlJc w:val="left"/>
      <w:pPr>
        <w:tabs>
          <w:tab w:val="num" w:pos="0"/>
        </w:tabs>
        <w:ind w:left="0" w:firstLine="0"/>
      </w:pPr>
      <w:rPr>
        <w:rFonts w:hint="default"/>
      </w:rPr>
    </w:lvl>
    <w:lvl w:ilvl="1">
      <w:start w:val="1"/>
      <w:numFmt w:val="none"/>
      <w:suff w:val="nothing"/>
      <w:lvlText w:val=""/>
      <w:lvlJc w:val="left"/>
      <w:pPr>
        <w:tabs>
          <w:tab w:val="num" w:pos="0"/>
        </w:tabs>
        <w:ind w:left="0" w:firstLine="0"/>
      </w:pPr>
      <w:rPr>
        <w:rFonts w:hint="default"/>
      </w:rPr>
    </w:lvl>
    <w:lvl w:ilvl="2">
      <w:start w:val="1"/>
      <w:numFmt w:val="none"/>
      <w:suff w:val="nothing"/>
      <w:lvlText w:val=""/>
      <w:lvlJc w:val="left"/>
      <w:pPr>
        <w:tabs>
          <w:tab w:val="num" w:pos="0"/>
        </w:tabs>
        <w:ind w:left="0" w:firstLine="0"/>
      </w:pPr>
      <w:rPr>
        <w:rFonts w:hint="default"/>
      </w:rPr>
    </w:lvl>
    <w:lvl w:ilvl="3">
      <w:start w:val="1"/>
      <w:numFmt w:val="none"/>
      <w:lvlText w:val=""/>
      <w:lvlJc w:val="left"/>
      <w:pPr>
        <w:ind w:left="765" w:hanging="765"/>
      </w:pPr>
      <w:rPr>
        <w:rFonts w:hint="default"/>
      </w:rPr>
    </w:lvl>
    <w:lvl w:ilvl="4">
      <w:start w:val="1"/>
      <w:numFmt w:val="none"/>
      <w:lvlText w:val=""/>
      <w:lvlJc w:val="left"/>
      <w:pPr>
        <w:ind w:left="765" w:hanging="765"/>
      </w:pPr>
      <w:rPr>
        <w:rFonts w:hint="default"/>
      </w:rPr>
    </w:lvl>
    <w:lvl w:ilvl="5">
      <w:start w:val="1"/>
      <w:numFmt w:val="none"/>
      <w:lvlText w:val=""/>
      <w:lvlJc w:val="left"/>
      <w:pPr>
        <w:ind w:left="765" w:hanging="765"/>
      </w:pPr>
      <w:rPr>
        <w:rFonts w:hint="default"/>
      </w:rPr>
    </w:lvl>
    <w:lvl w:ilvl="6">
      <w:start w:val="1"/>
      <w:numFmt w:val="none"/>
      <w:lvlText w:val=""/>
      <w:lvlJc w:val="left"/>
      <w:pPr>
        <w:ind w:left="765" w:hanging="765"/>
      </w:pPr>
      <w:rPr>
        <w:rFonts w:hint="default"/>
      </w:rPr>
    </w:lvl>
    <w:lvl w:ilvl="7">
      <w:start w:val="1"/>
      <w:numFmt w:val="none"/>
      <w:lvlText w:val=""/>
      <w:lvlJc w:val="left"/>
      <w:pPr>
        <w:ind w:left="765" w:hanging="765"/>
      </w:pPr>
      <w:rPr>
        <w:rFonts w:hint="default"/>
      </w:rPr>
    </w:lvl>
    <w:lvl w:ilvl="8">
      <w:start w:val="1"/>
      <w:numFmt w:val="none"/>
      <w:lvlText w:val=""/>
      <w:lvlJc w:val="left"/>
      <w:pPr>
        <w:ind w:left="765" w:hanging="765"/>
      </w:pPr>
      <w:rPr>
        <w:rFonts w:hint="default"/>
      </w:rPr>
    </w:lvl>
  </w:abstractNum>
  <w:abstractNum w:abstractNumId="2" w15:restartNumberingAfterBreak="0">
    <w:nsid w:val="0E645256"/>
    <w:multiLevelType w:val="multilevel"/>
    <w:tmpl w:val="75FCCD40"/>
    <w:styleLink w:val="AttachementsNumbered"/>
    <w:lvl w:ilvl="0">
      <w:start w:val="1"/>
      <w:numFmt w:val="upperLetter"/>
      <w:pStyle w:val="Heading8"/>
      <w:suff w:val="space"/>
      <w:lvlText w:val="Attachment %1 –"/>
      <w:lvlJc w:val="left"/>
      <w:pPr>
        <w:ind w:left="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 w15:restartNumberingAfterBreak="0">
    <w:nsid w:val="0F6C678D"/>
    <w:multiLevelType w:val="multilevel"/>
    <w:tmpl w:val="07629034"/>
    <w:styleLink w:val="KCBullets"/>
    <w:lvl w:ilvl="0">
      <w:start w:val="1"/>
      <w:numFmt w:val="bullet"/>
      <w:lvlText w:val=""/>
      <w:lvlJc w:val="left"/>
      <w:pPr>
        <w:ind w:left="284" w:hanging="284"/>
      </w:pPr>
      <w:rPr>
        <w:rFonts w:ascii="Symbol" w:hAnsi="Symbol" w:hint="default"/>
        <w:color w:val="auto"/>
      </w:rPr>
    </w:lvl>
    <w:lvl w:ilvl="1">
      <w:start w:val="1"/>
      <w:numFmt w:val="bullet"/>
      <w:lvlText w:val="–"/>
      <w:lvlJc w:val="left"/>
      <w:pPr>
        <w:ind w:left="568" w:hanging="284"/>
      </w:pPr>
      <w:rPr>
        <w:rFonts w:ascii="Arial" w:hAnsi="Arial" w:hint="default"/>
        <w:color w:val="9778B4" w:themeColor="text2"/>
      </w:rPr>
    </w:lvl>
    <w:lvl w:ilvl="2">
      <w:start w:val="1"/>
      <w:numFmt w:val="bullet"/>
      <w:lvlText w:val="»"/>
      <w:lvlJc w:val="left"/>
      <w:pPr>
        <w:ind w:left="852" w:hanging="284"/>
      </w:pPr>
      <w:rPr>
        <w:rFonts w:ascii="Arial" w:hAnsi="Arial" w:hint="default"/>
        <w:color w:val="9778B4" w:themeColor="text2"/>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lef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left"/>
      <w:pPr>
        <w:ind w:left="2556" w:hanging="284"/>
      </w:pPr>
      <w:rPr>
        <w:rFonts w:hint="default"/>
      </w:rPr>
    </w:lvl>
  </w:abstractNum>
  <w:abstractNum w:abstractNumId="4" w15:restartNumberingAfterBreak="0">
    <w:nsid w:val="0FB2573F"/>
    <w:multiLevelType w:val="multilevel"/>
    <w:tmpl w:val="CCB018EE"/>
    <w:lvl w:ilvl="0">
      <w:start w:val="1"/>
      <w:numFmt w:val="lowerLetter"/>
      <w:pStyle w:val="TableFootnotes"/>
      <w:lvlText w:val="(%1)"/>
      <w:lvlJc w:val="left"/>
      <w:pPr>
        <w:ind w:left="360" w:hanging="360"/>
      </w:pPr>
      <w:rPr>
        <w:rFonts w:hint="default"/>
        <w:color w:val="auto"/>
        <w:spacing w:val="0"/>
        <w:sz w:val="20"/>
        <w:vertAlign w:val="baseline"/>
      </w:rPr>
    </w:lvl>
    <w:lvl w:ilvl="1">
      <w:start w:val="1"/>
      <w:numFmt w:val="bullet"/>
      <w:lvlText w:val=""/>
      <w:lvlJc w:val="left"/>
      <w:pPr>
        <w:tabs>
          <w:tab w:val="num" w:pos="454"/>
        </w:tabs>
        <w:ind w:left="454" w:hanging="170"/>
      </w:pPr>
      <w:rPr>
        <w:rFonts w:ascii="Symbol" w:hAnsi="Symbol" w:hint="default"/>
        <w:spacing w:val="0"/>
        <w:w w:val="100"/>
        <w:kern w:val="0"/>
        <w:position w:val="0"/>
      </w:rPr>
    </w:lvl>
    <w:lvl w:ilvl="2">
      <w:start w:val="1"/>
      <w:numFmt w:val="bullet"/>
      <w:lvlRestart w:val="1"/>
      <w:lvlText w:val=""/>
      <w:lvlJc w:val="left"/>
      <w:pPr>
        <w:tabs>
          <w:tab w:val="num" w:pos="624"/>
        </w:tabs>
        <w:ind w:left="624" w:hanging="170"/>
      </w:pPr>
      <w:rPr>
        <w:rFonts w:ascii="Symbol" w:hAnsi="Symbol" w:hint="default"/>
        <w:color w:val="auto"/>
        <w:spacing w:val="-4"/>
      </w:rPr>
    </w:lvl>
    <w:lvl w:ilvl="3">
      <w:start w:val="1"/>
      <w:numFmt w:val="none"/>
      <w:lvlText w:val=""/>
      <w:lvlJc w:val="left"/>
      <w:pPr>
        <w:tabs>
          <w:tab w:val="num" w:pos="0"/>
        </w:tabs>
        <w:ind w:left="-709" w:firstLine="0"/>
      </w:pPr>
      <w:rPr>
        <w:rFonts w:hint="default"/>
        <w:spacing w:val="-10"/>
        <w:w w:val="100"/>
      </w:rPr>
    </w:lvl>
    <w:lvl w:ilvl="4">
      <w:start w:val="1"/>
      <w:numFmt w:val="none"/>
      <w:lvlText w:val=""/>
      <w:lvlJc w:val="left"/>
      <w:pPr>
        <w:tabs>
          <w:tab w:val="num" w:pos="2835"/>
        </w:tabs>
        <w:ind w:left="2835" w:hanging="567"/>
      </w:pPr>
      <w:rPr>
        <w:rFonts w:hint="default"/>
      </w:rPr>
    </w:lvl>
    <w:lvl w:ilvl="5">
      <w:start w:val="1"/>
      <w:numFmt w:val="none"/>
      <w:lvlText w:val=""/>
      <w:lvlJc w:val="left"/>
      <w:pPr>
        <w:tabs>
          <w:tab w:val="num" w:pos="2160"/>
        </w:tabs>
        <w:ind w:left="2016" w:hanging="936"/>
      </w:pPr>
      <w:rPr>
        <w:rFonts w:hint="default"/>
      </w:rPr>
    </w:lvl>
    <w:lvl w:ilvl="6">
      <w:start w:val="1"/>
      <w:numFmt w:val="lowerRoman"/>
      <w:lvlRestart w:val="1"/>
      <w:lvlText w:val="%7"/>
      <w:lvlJc w:val="left"/>
      <w:pPr>
        <w:tabs>
          <w:tab w:val="num" w:pos="369"/>
        </w:tabs>
        <w:ind w:left="369" w:hanging="369"/>
      </w:pPr>
      <w:rPr>
        <w:rFonts w:hint="default"/>
      </w:rPr>
    </w:lvl>
    <w:lvl w:ilvl="7">
      <w:start w:val="1"/>
      <w:numFmt w:val="lowerLetter"/>
      <w:lvlText w:val="%8."/>
      <w:lvlJc w:val="left"/>
      <w:pPr>
        <w:tabs>
          <w:tab w:val="num" w:pos="737"/>
        </w:tabs>
        <w:ind w:left="737" w:hanging="368"/>
      </w:pPr>
      <w:rPr>
        <w:rFonts w:hint="default"/>
        <w:position w:val="0"/>
      </w:rPr>
    </w:lvl>
    <w:lvl w:ilvl="8">
      <w:start w:val="1"/>
      <w:numFmt w:val="bullet"/>
      <w:lvlText w:val=""/>
      <w:lvlJc w:val="left"/>
      <w:pPr>
        <w:tabs>
          <w:tab w:val="num" w:pos="1106"/>
        </w:tabs>
        <w:ind w:left="1106" w:hanging="369"/>
      </w:pPr>
      <w:rPr>
        <w:rFonts w:ascii="Symbol" w:hAnsi="Symbol" w:hint="default"/>
        <w:position w:val="2"/>
        <w:sz w:val="20"/>
        <w:szCs w:val="20"/>
      </w:rPr>
    </w:lvl>
  </w:abstractNum>
  <w:abstractNum w:abstractNumId="5" w15:restartNumberingAfterBreak="0">
    <w:nsid w:val="15E92E39"/>
    <w:multiLevelType w:val="multilevel"/>
    <w:tmpl w:val="6C6E19E4"/>
    <w:styleLink w:val="NormalNumberedParas"/>
    <w:lvl w:ilvl="0">
      <w:start w:val="1"/>
      <w:numFmt w:val="decimal"/>
      <w:pStyle w:val="NormalNumbered"/>
      <w:lvlText w:val="%1."/>
      <w:lvlJc w:val="left"/>
      <w:pPr>
        <w:ind w:left="567" w:hanging="567"/>
      </w:pPr>
      <w:rPr>
        <w:rFonts w:hint="default"/>
        <w:b w:val="0"/>
        <w:i w:val="0"/>
        <w:caps w:val="0"/>
        <w:color w:val="000000" w:themeColor="text1"/>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 w15:restartNumberingAfterBreak="0">
    <w:nsid w:val="18C020AF"/>
    <w:multiLevelType w:val="hybridMultilevel"/>
    <w:tmpl w:val="0100DF4C"/>
    <w:lvl w:ilvl="0" w:tplc="8AE63CDA">
      <w:start w:val="1"/>
      <w:numFmt w:val="bullet"/>
      <w:lvlText w:val="–"/>
      <w:lvlJc w:val="left"/>
      <w:pPr>
        <w:ind w:left="417" w:hanging="360"/>
      </w:pPr>
      <w:rPr>
        <w:rFonts w:ascii="Calibri" w:eastAsiaTheme="minorHAnsi" w:hAnsi="Calibri" w:cstheme="minorBidi" w:hint="default"/>
      </w:rPr>
    </w:lvl>
    <w:lvl w:ilvl="1" w:tplc="0C090003" w:tentative="1">
      <w:start w:val="1"/>
      <w:numFmt w:val="bullet"/>
      <w:lvlText w:val="o"/>
      <w:lvlJc w:val="left"/>
      <w:pPr>
        <w:ind w:left="1137" w:hanging="360"/>
      </w:pPr>
      <w:rPr>
        <w:rFonts w:ascii="Courier New" w:hAnsi="Courier New" w:cs="Courier New" w:hint="default"/>
      </w:rPr>
    </w:lvl>
    <w:lvl w:ilvl="2" w:tplc="0C090005" w:tentative="1">
      <w:start w:val="1"/>
      <w:numFmt w:val="bullet"/>
      <w:lvlText w:val=""/>
      <w:lvlJc w:val="left"/>
      <w:pPr>
        <w:ind w:left="1857" w:hanging="360"/>
      </w:pPr>
      <w:rPr>
        <w:rFonts w:ascii="Wingdings" w:hAnsi="Wingdings" w:hint="default"/>
      </w:rPr>
    </w:lvl>
    <w:lvl w:ilvl="3" w:tplc="0C090001" w:tentative="1">
      <w:start w:val="1"/>
      <w:numFmt w:val="bullet"/>
      <w:lvlText w:val=""/>
      <w:lvlJc w:val="left"/>
      <w:pPr>
        <w:ind w:left="2577" w:hanging="360"/>
      </w:pPr>
      <w:rPr>
        <w:rFonts w:ascii="Symbol" w:hAnsi="Symbol" w:hint="default"/>
      </w:rPr>
    </w:lvl>
    <w:lvl w:ilvl="4" w:tplc="0C090003" w:tentative="1">
      <w:start w:val="1"/>
      <w:numFmt w:val="bullet"/>
      <w:lvlText w:val="o"/>
      <w:lvlJc w:val="left"/>
      <w:pPr>
        <w:ind w:left="3297" w:hanging="360"/>
      </w:pPr>
      <w:rPr>
        <w:rFonts w:ascii="Courier New" w:hAnsi="Courier New" w:cs="Courier New" w:hint="default"/>
      </w:rPr>
    </w:lvl>
    <w:lvl w:ilvl="5" w:tplc="0C090005" w:tentative="1">
      <w:start w:val="1"/>
      <w:numFmt w:val="bullet"/>
      <w:lvlText w:val=""/>
      <w:lvlJc w:val="left"/>
      <w:pPr>
        <w:ind w:left="4017" w:hanging="360"/>
      </w:pPr>
      <w:rPr>
        <w:rFonts w:ascii="Wingdings" w:hAnsi="Wingdings" w:hint="default"/>
      </w:rPr>
    </w:lvl>
    <w:lvl w:ilvl="6" w:tplc="0C090001" w:tentative="1">
      <w:start w:val="1"/>
      <w:numFmt w:val="bullet"/>
      <w:lvlText w:val=""/>
      <w:lvlJc w:val="left"/>
      <w:pPr>
        <w:ind w:left="4737" w:hanging="360"/>
      </w:pPr>
      <w:rPr>
        <w:rFonts w:ascii="Symbol" w:hAnsi="Symbol" w:hint="default"/>
      </w:rPr>
    </w:lvl>
    <w:lvl w:ilvl="7" w:tplc="0C090003" w:tentative="1">
      <w:start w:val="1"/>
      <w:numFmt w:val="bullet"/>
      <w:lvlText w:val="o"/>
      <w:lvlJc w:val="left"/>
      <w:pPr>
        <w:ind w:left="5457" w:hanging="360"/>
      </w:pPr>
      <w:rPr>
        <w:rFonts w:ascii="Courier New" w:hAnsi="Courier New" w:cs="Courier New" w:hint="default"/>
      </w:rPr>
    </w:lvl>
    <w:lvl w:ilvl="8" w:tplc="0C090005" w:tentative="1">
      <w:start w:val="1"/>
      <w:numFmt w:val="bullet"/>
      <w:lvlText w:val=""/>
      <w:lvlJc w:val="left"/>
      <w:pPr>
        <w:ind w:left="6177" w:hanging="360"/>
      </w:pPr>
      <w:rPr>
        <w:rFonts w:ascii="Wingdings" w:hAnsi="Wingdings" w:hint="default"/>
      </w:rPr>
    </w:lvl>
  </w:abstractNum>
  <w:abstractNum w:abstractNumId="7" w15:restartNumberingAfterBreak="0">
    <w:nsid w:val="194A695C"/>
    <w:multiLevelType w:val="multilevel"/>
    <w:tmpl w:val="9710D28A"/>
    <w:name w:val="TableBullets"/>
    <w:lvl w:ilvl="0">
      <w:start w:val="1"/>
      <w:numFmt w:val="bullet"/>
      <w:lvlText w:val="•"/>
      <w:lvlJc w:val="left"/>
      <w:pPr>
        <w:tabs>
          <w:tab w:val="num" w:pos="284"/>
        </w:tabs>
        <w:ind w:left="284" w:hanging="171"/>
      </w:pPr>
      <w:rPr>
        <w:rFonts w:ascii="Calibri" w:hAnsi="Calibri" w:hint="default"/>
        <w:color w:val="auto"/>
        <w:position w:val="2"/>
        <w:sz w:val="20"/>
        <w:szCs w:val="12"/>
      </w:rPr>
    </w:lvl>
    <w:lvl w:ilvl="1">
      <w:start w:val="1"/>
      <w:numFmt w:val="bullet"/>
      <w:lvlText w:val="–"/>
      <w:lvlJc w:val="left"/>
      <w:pPr>
        <w:tabs>
          <w:tab w:val="num" w:pos="454"/>
        </w:tabs>
        <w:ind w:left="454" w:hanging="170"/>
      </w:pPr>
      <w:rPr>
        <w:rFonts w:ascii="Times New Roman" w:hAnsi="Times New Roman" w:cs="Times New Roman" w:hint="default"/>
        <w:b w:val="0"/>
        <w:i w:val="0"/>
        <w:color w:val="auto"/>
        <w:sz w:val="20"/>
        <w:szCs w:val="18"/>
      </w:rPr>
    </w:lvl>
    <w:lvl w:ilvl="2">
      <w:start w:val="1"/>
      <w:numFmt w:val="bullet"/>
      <w:lvlText w:val=""/>
      <w:lvlJc w:val="left"/>
      <w:pPr>
        <w:tabs>
          <w:tab w:val="num" w:pos="624"/>
        </w:tabs>
        <w:ind w:left="624" w:hanging="170"/>
      </w:pPr>
      <w:rPr>
        <w:rFonts w:ascii="Wingdings" w:hAnsi="Wingdings" w:hint="default"/>
        <w:color w:val="auto"/>
        <w:position w:val="1"/>
        <w:sz w:val="20"/>
      </w:rPr>
    </w:lvl>
    <w:lvl w:ilvl="3">
      <w:start w:val="1"/>
      <w:numFmt w:val="none"/>
      <w:lvlText w:val=""/>
      <w:lvlJc w:val="left"/>
      <w:pPr>
        <w:ind w:left="2767" w:hanging="360"/>
      </w:pPr>
      <w:rPr>
        <w:rFonts w:hint="default"/>
      </w:rPr>
    </w:lvl>
    <w:lvl w:ilvl="4">
      <w:start w:val="1"/>
      <w:numFmt w:val="none"/>
      <w:lvlText w:val=""/>
      <w:lvlJc w:val="left"/>
      <w:pPr>
        <w:ind w:left="3487" w:hanging="360"/>
      </w:pPr>
      <w:rPr>
        <w:rFonts w:hint="default"/>
      </w:rPr>
    </w:lvl>
    <w:lvl w:ilvl="5">
      <w:start w:val="1"/>
      <w:numFmt w:val="none"/>
      <w:lvlText w:val=""/>
      <w:lvlJc w:val="left"/>
      <w:pPr>
        <w:ind w:left="4207" w:hanging="360"/>
      </w:pPr>
      <w:rPr>
        <w:rFonts w:hint="default"/>
      </w:rPr>
    </w:lvl>
    <w:lvl w:ilvl="6">
      <w:start w:val="1"/>
      <w:numFmt w:val="none"/>
      <w:lvlText w:val=""/>
      <w:lvlJc w:val="left"/>
      <w:pPr>
        <w:ind w:left="4927" w:hanging="360"/>
      </w:pPr>
      <w:rPr>
        <w:rFonts w:hint="default"/>
      </w:rPr>
    </w:lvl>
    <w:lvl w:ilvl="7">
      <w:start w:val="1"/>
      <w:numFmt w:val="none"/>
      <w:lvlText w:val=""/>
      <w:lvlJc w:val="left"/>
      <w:pPr>
        <w:ind w:left="5647" w:hanging="360"/>
      </w:pPr>
      <w:rPr>
        <w:rFonts w:hint="default"/>
      </w:rPr>
    </w:lvl>
    <w:lvl w:ilvl="8">
      <w:start w:val="1"/>
      <w:numFmt w:val="none"/>
      <w:lvlText w:val=""/>
      <w:lvlJc w:val="left"/>
      <w:pPr>
        <w:ind w:left="6367" w:hanging="360"/>
      </w:pPr>
      <w:rPr>
        <w:rFonts w:hint="default"/>
      </w:rPr>
    </w:lvl>
  </w:abstractNum>
  <w:abstractNum w:abstractNumId="8" w15:restartNumberingAfterBreak="0">
    <w:nsid w:val="19F1618D"/>
    <w:multiLevelType w:val="multilevel"/>
    <w:tmpl w:val="DB9A36FA"/>
    <w:styleLink w:val="List1Numbered"/>
    <w:lvl w:ilvl="0">
      <w:start w:val="1"/>
      <w:numFmt w:val="decimal"/>
      <w:pStyle w:val="List1Numbered1"/>
      <w:lvlText w:val="%1."/>
      <w:lvlJc w:val="left"/>
      <w:pPr>
        <w:ind w:left="851" w:hanging="284"/>
      </w:pPr>
      <w:rPr>
        <w:rFonts w:hint="default"/>
        <w:b w:val="0"/>
        <w:i w:val="0"/>
        <w:color w:val="auto"/>
      </w:rPr>
    </w:lvl>
    <w:lvl w:ilvl="1">
      <w:start w:val="1"/>
      <w:numFmt w:val="lowerLetter"/>
      <w:pStyle w:val="List1Numbered2"/>
      <w:lvlText w:val="%2."/>
      <w:lvlJc w:val="left"/>
      <w:pPr>
        <w:ind w:left="1135" w:hanging="284"/>
      </w:pPr>
      <w:rPr>
        <w:rFonts w:hint="default"/>
      </w:rPr>
    </w:lvl>
    <w:lvl w:ilvl="2">
      <w:start w:val="1"/>
      <w:numFmt w:val="lowerRoman"/>
      <w:pStyle w:val="List1Numbered3"/>
      <w:lvlText w:val="%3."/>
      <w:lvlJc w:val="left"/>
      <w:pPr>
        <w:ind w:left="1419" w:hanging="284"/>
      </w:pPr>
      <w:rPr>
        <w:rFonts w:hint="default"/>
      </w:rPr>
    </w:lvl>
    <w:lvl w:ilvl="3">
      <w:start w:val="1"/>
      <w:numFmt w:val="decimal"/>
      <w:lvlText w:val="(%4)"/>
      <w:lvlJc w:val="left"/>
      <w:pPr>
        <w:ind w:left="1703" w:hanging="284"/>
      </w:pPr>
      <w:rPr>
        <w:rFonts w:hint="default"/>
      </w:rPr>
    </w:lvl>
    <w:lvl w:ilvl="4">
      <w:start w:val="1"/>
      <w:numFmt w:val="lowerLetter"/>
      <w:lvlText w:val="(%5)"/>
      <w:lvlJc w:val="left"/>
      <w:pPr>
        <w:ind w:left="1987" w:hanging="284"/>
      </w:pPr>
      <w:rPr>
        <w:rFonts w:hint="default"/>
      </w:rPr>
    </w:lvl>
    <w:lvl w:ilvl="5">
      <w:start w:val="1"/>
      <w:numFmt w:val="lowerRoman"/>
      <w:lvlText w:val="(%6)"/>
      <w:lvlJc w:val="left"/>
      <w:pPr>
        <w:ind w:left="2271" w:hanging="284"/>
      </w:pPr>
      <w:rPr>
        <w:rFonts w:hint="default"/>
      </w:rPr>
    </w:lvl>
    <w:lvl w:ilvl="6">
      <w:start w:val="1"/>
      <w:numFmt w:val="decimal"/>
      <w:lvlText w:val="%7."/>
      <w:lvlJc w:val="left"/>
      <w:pPr>
        <w:ind w:left="2555" w:hanging="284"/>
      </w:pPr>
      <w:rPr>
        <w:rFonts w:hint="default"/>
      </w:rPr>
    </w:lvl>
    <w:lvl w:ilvl="7">
      <w:start w:val="1"/>
      <w:numFmt w:val="lowerLetter"/>
      <w:lvlText w:val="%8."/>
      <w:lvlJc w:val="left"/>
      <w:pPr>
        <w:ind w:left="2839" w:hanging="284"/>
      </w:pPr>
      <w:rPr>
        <w:rFonts w:hint="default"/>
      </w:rPr>
    </w:lvl>
    <w:lvl w:ilvl="8">
      <w:start w:val="1"/>
      <w:numFmt w:val="lowerRoman"/>
      <w:lvlText w:val="%9."/>
      <w:lvlJc w:val="left"/>
      <w:pPr>
        <w:ind w:left="3123" w:hanging="284"/>
      </w:pPr>
      <w:rPr>
        <w:rFonts w:hint="default"/>
      </w:rPr>
    </w:lvl>
  </w:abstractNum>
  <w:abstractNum w:abstractNumId="9" w15:restartNumberingAfterBreak="0">
    <w:nsid w:val="1CC862E1"/>
    <w:multiLevelType w:val="multilevel"/>
    <w:tmpl w:val="C284D0B0"/>
    <w:styleLink w:val="FigureNumbers"/>
    <w:lvl w:ilvl="0">
      <w:start w:val="1"/>
      <w:numFmt w:val="decimal"/>
      <w:lvlText w:val="Figure %1."/>
      <w:lvlJc w:val="left"/>
      <w:pPr>
        <w:ind w:left="1134" w:hanging="1134"/>
      </w:pPr>
      <w:rPr>
        <w:rFonts w:hint="default"/>
        <w:b/>
        <w:i w:val="0"/>
        <w:caps w:val="0"/>
        <w:color w:val="8D487F" w:themeColor="accent1"/>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 w15:restartNumberingAfterBreak="0">
    <w:nsid w:val="1D975442"/>
    <w:multiLevelType w:val="hybridMultilevel"/>
    <w:tmpl w:val="7E50674C"/>
    <w:lvl w:ilvl="0" w:tplc="535C608E">
      <w:numFmt w:val="bullet"/>
      <w:lvlText w:val="-"/>
      <w:lvlJc w:val="left"/>
      <w:pPr>
        <w:ind w:left="720" w:hanging="360"/>
      </w:pPr>
      <w:rPr>
        <w:rFonts w:ascii="Calibri" w:eastAsiaTheme="minorHAnsi" w:hAnsi="Calibri"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1ED514BC"/>
    <w:multiLevelType w:val="hybridMultilevel"/>
    <w:tmpl w:val="C10EEC9C"/>
    <w:lvl w:ilvl="0" w:tplc="71BE18B8">
      <w:numFmt w:val="bullet"/>
      <w:lvlText w:val="-"/>
      <w:lvlJc w:val="left"/>
      <w:pPr>
        <w:ind w:left="720" w:hanging="360"/>
      </w:pPr>
      <w:rPr>
        <w:rFonts w:ascii="Calibri" w:eastAsiaTheme="minorHAnsi" w:hAnsi="Calibri"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20336ADE"/>
    <w:multiLevelType w:val="multilevel"/>
    <w:tmpl w:val="131EEC6C"/>
    <w:styleLink w:val="TableNumbers"/>
    <w:lvl w:ilvl="0">
      <w:start w:val="1"/>
      <w:numFmt w:val="decimal"/>
      <w:lvlText w:val="Table %1."/>
      <w:lvlJc w:val="left"/>
      <w:pPr>
        <w:ind w:left="1134" w:hanging="1134"/>
      </w:pPr>
      <w:rPr>
        <w:rFonts w:hint="default"/>
        <w:b/>
        <w:i w:val="0"/>
        <w:caps w:val="0"/>
        <w:color w:val="8D487F" w:themeColor="accent1"/>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 w15:restartNumberingAfterBreak="0">
    <w:nsid w:val="270F2CCE"/>
    <w:multiLevelType w:val="multilevel"/>
    <w:tmpl w:val="DB9A36FA"/>
    <w:numStyleLink w:val="List1Numbered"/>
  </w:abstractNum>
  <w:abstractNum w:abstractNumId="14" w15:restartNumberingAfterBreak="0">
    <w:nsid w:val="2C72580B"/>
    <w:multiLevelType w:val="multilevel"/>
    <w:tmpl w:val="A1605A0E"/>
    <w:name w:val="PullOutNumbering"/>
    <w:lvl w:ilvl="0">
      <w:start w:val="1"/>
      <w:numFmt w:val="decimal"/>
      <w:lvlText w:val="%1"/>
      <w:lvlJc w:val="left"/>
      <w:pPr>
        <w:tabs>
          <w:tab w:val="num" w:pos="624"/>
        </w:tabs>
        <w:ind w:left="624" w:hanging="340"/>
      </w:pPr>
      <w:rPr>
        <w:rFonts w:hint="default"/>
      </w:rPr>
    </w:lvl>
    <w:lvl w:ilvl="1">
      <w:start w:val="1"/>
      <w:numFmt w:val="lowerLetter"/>
      <w:lvlText w:val="%2"/>
      <w:lvlJc w:val="left"/>
      <w:pPr>
        <w:tabs>
          <w:tab w:val="num" w:pos="964"/>
        </w:tabs>
        <w:ind w:left="964" w:hanging="340"/>
      </w:pPr>
      <w:rPr>
        <w:rFonts w:hint="default"/>
        <w:color w:val="auto"/>
      </w:rPr>
    </w:lvl>
    <w:lvl w:ilvl="2">
      <w:start w:val="1"/>
      <w:numFmt w:val="lowerRoman"/>
      <w:lvlText w:val="%3"/>
      <w:lvlJc w:val="left"/>
      <w:pPr>
        <w:tabs>
          <w:tab w:val="num" w:pos="1304"/>
        </w:tabs>
        <w:ind w:left="1304" w:hanging="340"/>
      </w:pPr>
      <w:rPr>
        <w:rFonts w:hint="default"/>
        <w:color w:val="auto"/>
        <w:position w:val="2"/>
        <w:sz w:val="22"/>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15" w15:restartNumberingAfterBreak="0">
    <w:nsid w:val="2D890E47"/>
    <w:multiLevelType w:val="hybridMultilevel"/>
    <w:tmpl w:val="E628387E"/>
    <w:lvl w:ilvl="0" w:tplc="6B982C78">
      <w:start w:val="1"/>
      <w:numFmt w:val="decimal"/>
      <w:pStyle w:val="SourceNotesNumbered"/>
      <w:lvlText w:val="%1."/>
      <w:lvlJc w:val="left"/>
      <w:pPr>
        <w:ind w:left="720" w:hanging="360"/>
      </w:pPr>
      <w:rPr>
        <w:rFonts w:hint="default"/>
        <w:caps w:val="0"/>
        <w:vanish w:val="0"/>
        <w:color w:val="000000" w:themeColor="text1"/>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37CD034B"/>
    <w:multiLevelType w:val="hybridMultilevel"/>
    <w:tmpl w:val="AC467CF0"/>
    <w:lvl w:ilvl="0" w:tplc="E8FC92EA">
      <w:numFmt w:val="bullet"/>
      <w:lvlText w:val="-"/>
      <w:lvlJc w:val="left"/>
      <w:pPr>
        <w:ind w:left="360" w:hanging="360"/>
      </w:pPr>
      <w:rPr>
        <w:rFonts w:ascii="Calibri" w:eastAsiaTheme="minorHAnsi" w:hAnsi="Calibri" w:cstheme="minorBidi"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7" w15:restartNumberingAfterBreak="0">
    <w:nsid w:val="38723AD4"/>
    <w:multiLevelType w:val="multilevel"/>
    <w:tmpl w:val="CC2400A2"/>
    <w:name w:val="PullOutBullets"/>
    <w:lvl w:ilvl="0">
      <w:start w:val="1"/>
      <w:numFmt w:val="bullet"/>
      <w:lvlText w:val="•"/>
      <w:lvlJc w:val="left"/>
      <w:pPr>
        <w:tabs>
          <w:tab w:val="num" w:pos="624"/>
        </w:tabs>
        <w:ind w:left="624" w:hanging="340"/>
      </w:pPr>
      <w:rPr>
        <w:rFonts w:ascii="Calibri" w:hAnsi="Calibri" w:hint="default"/>
        <w:color w:val="auto"/>
        <w:sz w:val="22"/>
      </w:rPr>
    </w:lvl>
    <w:lvl w:ilvl="1">
      <w:start w:val="1"/>
      <w:numFmt w:val="bullet"/>
      <w:lvlText w:val="–"/>
      <w:lvlJc w:val="left"/>
      <w:pPr>
        <w:tabs>
          <w:tab w:val="num" w:pos="964"/>
        </w:tabs>
        <w:ind w:left="964" w:hanging="340"/>
      </w:pPr>
      <w:rPr>
        <w:rFonts w:ascii="Calibri" w:hAnsi="Calibri" w:hint="default"/>
        <w:color w:val="auto"/>
        <w:sz w:val="22"/>
      </w:rPr>
    </w:lvl>
    <w:lvl w:ilvl="2">
      <w:start w:val="1"/>
      <w:numFmt w:val="bullet"/>
      <w:lvlText w:val=""/>
      <w:lvlJc w:val="left"/>
      <w:pPr>
        <w:tabs>
          <w:tab w:val="num" w:pos="1304"/>
        </w:tabs>
        <w:ind w:left="1304" w:hanging="340"/>
      </w:pPr>
      <w:rPr>
        <w:rFonts w:ascii="Wingdings" w:hAnsi="Wingdings" w:hint="default"/>
        <w:color w:val="auto"/>
        <w:position w:val="0"/>
        <w:sz w:val="22"/>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18" w15:restartNumberingAfterBreak="0">
    <w:nsid w:val="41396E59"/>
    <w:multiLevelType w:val="multilevel"/>
    <w:tmpl w:val="4624390C"/>
    <w:styleLink w:val="BoxedBullets"/>
    <w:lvl w:ilvl="0">
      <w:start w:val="1"/>
      <w:numFmt w:val="bullet"/>
      <w:pStyle w:val="Box1Bullet"/>
      <w:lvlText w:val=""/>
      <w:lvlJc w:val="left"/>
      <w:pPr>
        <w:tabs>
          <w:tab w:val="num" w:pos="284"/>
        </w:tabs>
        <w:ind w:left="567" w:hanging="283"/>
      </w:pPr>
      <w:rPr>
        <w:rFonts w:ascii="Symbol" w:hAnsi="Symbol" w:hint="default"/>
        <w:color w:val="auto"/>
      </w:rPr>
    </w:lvl>
    <w:lvl w:ilvl="1">
      <w:start w:val="1"/>
      <w:numFmt w:val="bullet"/>
      <w:pStyle w:val="Box2Bullet"/>
      <w:lvlText w:val=""/>
      <w:lvlJc w:val="left"/>
      <w:pPr>
        <w:tabs>
          <w:tab w:val="num" w:pos="284"/>
        </w:tabs>
        <w:ind w:left="567" w:hanging="283"/>
      </w:pPr>
      <w:rPr>
        <w:rFonts w:ascii="Symbol" w:hAnsi="Symbol" w:hint="default"/>
        <w:color w:val="auto"/>
      </w:rPr>
    </w:lvl>
    <w:lvl w:ilvl="2">
      <w:start w:val="1"/>
      <w:numFmt w:val="bullet"/>
      <w:lvlText w:val="–"/>
      <w:lvlJc w:val="left"/>
      <w:pPr>
        <w:ind w:left="624" w:hanging="340"/>
      </w:pPr>
      <w:rPr>
        <w:rFonts w:ascii="Arial" w:hAnsi="Arial" w:hint="default"/>
        <w:color w:val="9778B4" w:themeColor="text2"/>
      </w:rPr>
    </w:lvl>
    <w:lvl w:ilvl="3">
      <w:start w:val="1"/>
      <w:numFmt w:val="bullet"/>
      <w:lvlText w:val="»"/>
      <w:lvlJc w:val="left"/>
      <w:pPr>
        <w:ind w:left="794" w:hanging="510"/>
      </w:pPr>
      <w:rPr>
        <w:rFonts w:ascii="Arial" w:hAnsi="Arial" w:hint="default"/>
        <w:color w:val="9778B4" w:themeColor="text2"/>
      </w:rPr>
    </w:lvl>
    <w:lvl w:ilvl="4">
      <w:start w:val="1"/>
      <w:numFmt w:val="lowerLetter"/>
      <w:lvlText w:val="(%5)"/>
      <w:lvlJc w:val="left"/>
      <w:pPr>
        <w:ind w:left="850" w:hanging="170"/>
      </w:pPr>
      <w:rPr>
        <w:rFonts w:hint="default"/>
      </w:rPr>
    </w:lvl>
    <w:lvl w:ilvl="5">
      <w:start w:val="1"/>
      <w:numFmt w:val="lowerRoman"/>
      <w:lvlText w:val="(%6)"/>
      <w:lvlJc w:val="left"/>
      <w:pPr>
        <w:ind w:left="1020" w:hanging="170"/>
      </w:pPr>
      <w:rPr>
        <w:rFonts w:hint="default"/>
      </w:rPr>
    </w:lvl>
    <w:lvl w:ilvl="6">
      <w:start w:val="1"/>
      <w:numFmt w:val="decimal"/>
      <w:lvlText w:val="%7."/>
      <w:lvlJc w:val="left"/>
      <w:pPr>
        <w:ind w:left="1190" w:hanging="170"/>
      </w:pPr>
      <w:rPr>
        <w:rFonts w:hint="default"/>
      </w:rPr>
    </w:lvl>
    <w:lvl w:ilvl="7">
      <w:start w:val="1"/>
      <w:numFmt w:val="lowerLetter"/>
      <w:lvlText w:val="%8."/>
      <w:lvlJc w:val="left"/>
      <w:pPr>
        <w:ind w:left="1360" w:hanging="170"/>
      </w:pPr>
      <w:rPr>
        <w:rFonts w:hint="default"/>
      </w:rPr>
    </w:lvl>
    <w:lvl w:ilvl="8">
      <w:start w:val="1"/>
      <w:numFmt w:val="lowerRoman"/>
      <w:lvlText w:val="%9."/>
      <w:lvlJc w:val="left"/>
      <w:pPr>
        <w:ind w:left="1530" w:hanging="170"/>
      </w:pPr>
      <w:rPr>
        <w:rFonts w:hint="default"/>
      </w:rPr>
    </w:lvl>
  </w:abstractNum>
  <w:abstractNum w:abstractNumId="19" w15:restartNumberingAfterBreak="0">
    <w:nsid w:val="43705370"/>
    <w:multiLevelType w:val="hybridMultilevel"/>
    <w:tmpl w:val="8BE68176"/>
    <w:name w:val="TableFootnotes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462B34C1"/>
    <w:multiLevelType w:val="multilevel"/>
    <w:tmpl w:val="2DBCE080"/>
    <w:numStyleLink w:val="DefaultBullets"/>
  </w:abstractNum>
  <w:abstractNum w:abstractNumId="21" w15:restartNumberingAfterBreak="0">
    <w:nsid w:val="483F501A"/>
    <w:multiLevelType w:val="multilevel"/>
    <w:tmpl w:val="75FCCD40"/>
    <w:numStyleLink w:val="AttachementsNumbered"/>
  </w:abstractNum>
  <w:abstractNum w:abstractNumId="22" w15:restartNumberingAfterBreak="0">
    <w:nsid w:val="535249AF"/>
    <w:multiLevelType w:val="multilevel"/>
    <w:tmpl w:val="A41689A2"/>
    <w:styleLink w:val="AppendixNumbers"/>
    <w:lvl w:ilvl="0">
      <w:start w:val="1"/>
      <w:numFmt w:val="upperLetter"/>
      <w:pStyle w:val="AppendixNumbered"/>
      <w:suff w:val="space"/>
      <w:lvlText w:val="Appendix %1 –"/>
      <w:lvlJc w:val="left"/>
      <w:pPr>
        <w:ind w:left="2126" w:hanging="2126"/>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3" w15:restartNumberingAfterBreak="0">
    <w:nsid w:val="56DB5F4C"/>
    <w:multiLevelType w:val="multilevel"/>
    <w:tmpl w:val="4E929216"/>
    <w:styleLink w:val="NumberedHeadings"/>
    <w:lvl w:ilvl="0">
      <w:start w:val="1"/>
      <w:numFmt w:val="decimal"/>
      <w:pStyle w:val="Heading1Numbered"/>
      <w:lvlText w:val="%1."/>
      <w:lvlJc w:val="left"/>
      <w:pPr>
        <w:ind w:left="567" w:hanging="567"/>
      </w:pPr>
      <w:rPr>
        <w:rFonts w:hint="default"/>
      </w:rPr>
    </w:lvl>
    <w:lvl w:ilvl="1">
      <w:start w:val="1"/>
      <w:numFmt w:val="decimal"/>
      <w:pStyle w:val="Heading2Numbered"/>
      <w:lvlText w:val="%1.%2"/>
      <w:lvlJc w:val="left"/>
      <w:pPr>
        <w:ind w:left="851" w:hanging="851"/>
      </w:pPr>
      <w:rPr>
        <w:rFonts w:hint="default"/>
      </w:rPr>
    </w:lvl>
    <w:lvl w:ilvl="2">
      <w:start w:val="1"/>
      <w:numFmt w:val="decimal"/>
      <w:pStyle w:val="Heading3Numbered"/>
      <w:lvlText w:val="%1.%2.%3"/>
      <w:lvlJc w:val="left"/>
      <w:pPr>
        <w:ind w:left="851" w:hanging="851"/>
      </w:pPr>
      <w:rPr>
        <w:rFonts w:hint="default"/>
      </w:rPr>
    </w:lvl>
    <w:lvl w:ilvl="3">
      <w:start w:val="1"/>
      <w:numFmt w:val="decimal"/>
      <w:lvlText w:val="%1.%2.%3.%4"/>
      <w:lvlJc w:val="left"/>
      <w:pPr>
        <w:ind w:left="1134" w:hanging="1134"/>
      </w:pPr>
      <w:rPr>
        <w:rFonts w:hint="default"/>
      </w:rPr>
    </w:lvl>
    <w:lvl w:ilvl="4">
      <w:start w:val="1"/>
      <w:numFmt w:val="decimal"/>
      <w:lvlText w:val="%1.%2.%3.%4.%5"/>
      <w:lvlJc w:val="left"/>
      <w:pPr>
        <w:ind w:left="1418" w:hanging="1418"/>
      </w:pPr>
      <w:rPr>
        <w:rFonts w:hint="default"/>
      </w:rPr>
    </w:lvl>
    <w:lvl w:ilvl="5">
      <w:start w:val="1"/>
      <w:numFmt w:val="decimal"/>
      <w:lvlText w:val="%1.%2.%3.%4.%5.%6"/>
      <w:lvlJc w:val="left"/>
      <w:pPr>
        <w:ind w:left="1701" w:hanging="1701"/>
      </w:pPr>
      <w:rPr>
        <w:rFonts w:hint="default"/>
      </w:rPr>
    </w:lvl>
    <w:lvl w:ilvl="6">
      <w:start w:val="1"/>
      <w:numFmt w:val="decimal"/>
      <w:lvlText w:val="%1.%2.%3.%4.%5.%6.%7"/>
      <w:lvlJc w:val="left"/>
      <w:pPr>
        <w:ind w:left="1701" w:hanging="1701"/>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4" w15:restartNumberingAfterBreak="0">
    <w:nsid w:val="576E5A01"/>
    <w:multiLevelType w:val="hybridMultilevel"/>
    <w:tmpl w:val="CAC6B7CC"/>
    <w:lvl w:ilvl="0" w:tplc="B1466414">
      <w:start w:val="1"/>
      <w:numFmt w:val="lowerLetter"/>
      <w:lvlText w:val="(%1)"/>
      <w:lvlJc w:val="left"/>
      <w:pPr>
        <w:ind w:left="417" w:hanging="360"/>
      </w:pPr>
      <w:rPr>
        <w:rFonts w:hint="default"/>
      </w:rPr>
    </w:lvl>
    <w:lvl w:ilvl="1" w:tplc="0C090019" w:tentative="1">
      <w:start w:val="1"/>
      <w:numFmt w:val="lowerLetter"/>
      <w:lvlText w:val="%2."/>
      <w:lvlJc w:val="left"/>
      <w:pPr>
        <w:ind w:left="1137" w:hanging="360"/>
      </w:pPr>
    </w:lvl>
    <w:lvl w:ilvl="2" w:tplc="0C09001B" w:tentative="1">
      <w:start w:val="1"/>
      <w:numFmt w:val="lowerRoman"/>
      <w:lvlText w:val="%3."/>
      <w:lvlJc w:val="right"/>
      <w:pPr>
        <w:ind w:left="1857" w:hanging="180"/>
      </w:pPr>
    </w:lvl>
    <w:lvl w:ilvl="3" w:tplc="0C09000F" w:tentative="1">
      <w:start w:val="1"/>
      <w:numFmt w:val="decimal"/>
      <w:lvlText w:val="%4."/>
      <w:lvlJc w:val="left"/>
      <w:pPr>
        <w:ind w:left="2577" w:hanging="360"/>
      </w:pPr>
    </w:lvl>
    <w:lvl w:ilvl="4" w:tplc="0C090019" w:tentative="1">
      <w:start w:val="1"/>
      <w:numFmt w:val="lowerLetter"/>
      <w:lvlText w:val="%5."/>
      <w:lvlJc w:val="left"/>
      <w:pPr>
        <w:ind w:left="3297" w:hanging="360"/>
      </w:pPr>
    </w:lvl>
    <w:lvl w:ilvl="5" w:tplc="0C09001B" w:tentative="1">
      <w:start w:val="1"/>
      <w:numFmt w:val="lowerRoman"/>
      <w:lvlText w:val="%6."/>
      <w:lvlJc w:val="right"/>
      <w:pPr>
        <w:ind w:left="4017" w:hanging="180"/>
      </w:pPr>
    </w:lvl>
    <w:lvl w:ilvl="6" w:tplc="0C09000F" w:tentative="1">
      <w:start w:val="1"/>
      <w:numFmt w:val="decimal"/>
      <w:lvlText w:val="%7."/>
      <w:lvlJc w:val="left"/>
      <w:pPr>
        <w:ind w:left="4737" w:hanging="360"/>
      </w:pPr>
    </w:lvl>
    <w:lvl w:ilvl="7" w:tplc="0C090019" w:tentative="1">
      <w:start w:val="1"/>
      <w:numFmt w:val="lowerLetter"/>
      <w:lvlText w:val="%8."/>
      <w:lvlJc w:val="left"/>
      <w:pPr>
        <w:ind w:left="5457" w:hanging="360"/>
      </w:pPr>
    </w:lvl>
    <w:lvl w:ilvl="8" w:tplc="0C09001B" w:tentative="1">
      <w:start w:val="1"/>
      <w:numFmt w:val="lowerRoman"/>
      <w:lvlText w:val="%9."/>
      <w:lvlJc w:val="right"/>
      <w:pPr>
        <w:ind w:left="6177" w:hanging="180"/>
      </w:pPr>
    </w:lvl>
  </w:abstractNum>
  <w:abstractNum w:abstractNumId="25" w15:restartNumberingAfterBreak="0">
    <w:nsid w:val="59EF7A30"/>
    <w:multiLevelType w:val="hybridMultilevel"/>
    <w:tmpl w:val="9CB6774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5D0540A9"/>
    <w:multiLevelType w:val="multilevel"/>
    <w:tmpl w:val="1A6297E2"/>
    <w:lvl w:ilvl="0">
      <w:start w:val="1"/>
      <w:numFmt w:val="upperLetter"/>
      <w:lvlRestart w:val="0"/>
      <w:suff w:val="space"/>
      <w:lvlText w:val="Appendix %1"/>
      <w:lvlJc w:val="left"/>
      <w:pPr>
        <w:ind w:left="0" w:firstLine="0"/>
      </w:pPr>
      <w:rPr>
        <w:rFonts w:hint="default"/>
        <w:b w:val="0"/>
        <w:i w:val="0"/>
        <w:sz w:val="40"/>
      </w:rPr>
    </w:lvl>
    <w:lvl w:ilvl="1">
      <w:start w:val="1"/>
      <w:numFmt w:val="none"/>
      <w:pStyle w:val="Heading9"/>
      <w:suff w:val="nothing"/>
      <w:lvlText w:val=""/>
      <w:lvlJc w:val="left"/>
      <w:pPr>
        <w:tabs>
          <w:tab w:val="num" w:pos="0"/>
        </w:tabs>
        <w:ind w:left="0" w:firstLine="0"/>
      </w:pPr>
      <w:rPr>
        <w:rFonts w:hint="default"/>
        <w:sz w:val="26"/>
      </w:rPr>
    </w:lvl>
    <w:lvl w:ilvl="2">
      <w:start w:val="1"/>
      <w:numFmt w:val="none"/>
      <w:suff w:val="nothing"/>
      <w:lvlText w:val=""/>
      <w:lvlJc w:val="left"/>
      <w:pPr>
        <w:tabs>
          <w:tab w:val="num" w:pos="0"/>
        </w:tabs>
        <w:ind w:left="0" w:firstLine="0"/>
      </w:pPr>
      <w:rPr>
        <w:rFonts w:hint="default"/>
      </w:rPr>
    </w:lvl>
    <w:lvl w:ilvl="3">
      <w:start w:val="1"/>
      <w:numFmt w:val="none"/>
      <w:lvlRestart w:val="2"/>
      <w:suff w:val="nothing"/>
      <w:lvlText w:val=""/>
      <w:lvlJc w:val="left"/>
      <w:pPr>
        <w:tabs>
          <w:tab w:val="num" w:pos="0"/>
        </w:tabs>
        <w:ind w:left="0" w:firstLine="0"/>
      </w:pPr>
      <w:rPr>
        <w:rFonts w:hint="default"/>
      </w:rPr>
    </w:lvl>
    <w:lvl w:ilvl="4">
      <w:start w:val="1"/>
      <w:numFmt w:val="decimal"/>
      <w:lvlText w:val="%1%2.%3.%4.%5"/>
      <w:lvlJc w:val="left"/>
      <w:pPr>
        <w:tabs>
          <w:tab w:val="num" w:pos="1134"/>
        </w:tabs>
        <w:ind w:left="765" w:hanging="765"/>
      </w:pPr>
      <w:rPr>
        <w:rFonts w:hint="default"/>
      </w:rPr>
    </w:lvl>
    <w:lvl w:ilvl="5">
      <w:start w:val="1"/>
      <w:numFmt w:val="none"/>
      <w:lvlText w:val=""/>
      <w:lvlJc w:val="right"/>
      <w:pPr>
        <w:ind w:left="765" w:hanging="765"/>
      </w:pPr>
      <w:rPr>
        <w:rFonts w:hint="default"/>
      </w:rPr>
    </w:lvl>
    <w:lvl w:ilvl="6">
      <w:start w:val="1"/>
      <w:numFmt w:val="none"/>
      <w:lvlText w:val=""/>
      <w:lvlJc w:val="left"/>
      <w:pPr>
        <w:ind w:left="765" w:hanging="765"/>
      </w:pPr>
      <w:rPr>
        <w:rFonts w:hint="default"/>
      </w:rPr>
    </w:lvl>
    <w:lvl w:ilvl="7">
      <w:start w:val="1"/>
      <w:numFmt w:val="none"/>
      <w:lvlText w:val=""/>
      <w:lvlJc w:val="left"/>
      <w:pPr>
        <w:ind w:left="765" w:hanging="765"/>
      </w:pPr>
      <w:rPr>
        <w:rFonts w:hint="default"/>
      </w:rPr>
    </w:lvl>
    <w:lvl w:ilvl="8">
      <w:start w:val="1"/>
      <w:numFmt w:val="none"/>
      <w:lvlText w:val=""/>
      <w:lvlJc w:val="right"/>
      <w:pPr>
        <w:ind w:left="765" w:hanging="765"/>
      </w:pPr>
      <w:rPr>
        <w:rFonts w:hint="default"/>
      </w:rPr>
    </w:lvl>
  </w:abstractNum>
  <w:abstractNum w:abstractNumId="27" w15:restartNumberingAfterBreak="0">
    <w:nsid w:val="60D05A3F"/>
    <w:multiLevelType w:val="multilevel"/>
    <w:tmpl w:val="6C6E19E4"/>
    <w:numStyleLink w:val="NormalNumberedParas"/>
  </w:abstractNum>
  <w:abstractNum w:abstractNumId="28" w15:restartNumberingAfterBreak="0">
    <w:nsid w:val="65262A39"/>
    <w:multiLevelType w:val="hybridMultilevel"/>
    <w:tmpl w:val="8AC2DF44"/>
    <w:lvl w:ilvl="0" w:tplc="F886F750">
      <w:start w:val="1"/>
      <w:numFmt w:val="bullet"/>
      <w:pStyle w:val="Bullet3"/>
      <w:lvlText w:val=""/>
      <w:lvlJc w:val="left"/>
      <w:pPr>
        <w:ind w:left="927" w:hanging="360"/>
      </w:pPr>
      <w:rPr>
        <w:rFonts w:ascii="Wingdings" w:hAnsi="Wingdings"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29" w15:restartNumberingAfterBreak="0">
    <w:nsid w:val="6D1D40AC"/>
    <w:multiLevelType w:val="multilevel"/>
    <w:tmpl w:val="D18C6390"/>
    <w:name w:val="TableNumbering"/>
    <w:lvl w:ilvl="0">
      <w:start w:val="1"/>
      <w:numFmt w:val="decimal"/>
      <w:lvlText w:val="%1"/>
      <w:lvlJc w:val="left"/>
      <w:pPr>
        <w:tabs>
          <w:tab w:val="num" w:pos="397"/>
        </w:tabs>
        <w:ind w:left="397" w:hanging="284"/>
      </w:pPr>
      <w:rPr>
        <w:rFonts w:hint="default"/>
      </w:rPr>
    </w:lvl>
    <w:lvl w:ilvl="1">
      <w:start w:val="1"/>
      <w:numFmt w:val="lowerLetter"/>
      <w:lvlText w:val="%2"/>
      <w:lvlJc w:val="left"/>
      <w:pPr>
        <w:tabs>
          <w:tab w:val="num" w:pos="709"/>
        </w:tabs>
        <w:ind w:left="709" w:hanging="283"/>
      </w:pPr>
      <w:rPr>
        <w:rFonts w:hint="default"/>
      </w:rPr>
    </w:lvl>
    <w:lvl w:ilvl="2">
      <w:start w:val="1"/>
      <w:numFmt w:val="lowerRoman"/>
      <w:lvlText w:val="%3"/>
      <w:lvlJc w:val="left"/>
      <w:pPr>
        <w:tabs>
          <w:tab w:val="num" w:pos="964"/>
        </w:tabs>
        <w:ind w:left="964" w:hanging="284"/>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30" w15:restartNumberingAfterBreak="0">
    <w:nsid w:val="70250B03"/>
    <w:multiLevelType w:val="multilevel"/>
    <w:tmpl w:val="5796740A"/>
    <w:name w:val="QuoteBullets"/>
    <w:lvl w:ilvl="0">
      <w:start w:val="1"/>
      <w:numFmt w:val="bullet"/>
      <w:lvlText w:val="•"/>
      <w:lvlJc w:val="left"/>
      <w:pPr>
        <w:tabs>
          <w:tab w:val="num" w:pos="567"/>
        </w:tabs>
        <w:ind w:left="567" w:hanging="283"/>
      </w:pPr>
      <w:rPr>
        <w:rFonts w:ascii="Arial" w:hAnsi="Arial" w:hint="default"/>
        <w:color w:val="auto"/>
        <w:sz w:val="18"/>
      </w:rPr>
    </w:lvl>
    <w:lvl w:ilvl="1">
      <w:start w:val="1"/>
      <w:numFmt w:val="bullet"/>
      <w:lvlText w:val="‒"/>
      <w:lvlJc w:val="left"/>
      <w:pPr>
        <w:tabs>
          <w:tab w:val="num" w:pos="851"/>
        </w:tabs>
        <w:ind w:left="851" w:hanging="284"/>
      </w:pPr>
      <w:rPr>
        <w:rFonts w:ascii="Calibri" w:hAnsi="Calibri" w:hint="default"/>
        <w:color w:val="auto"/>
      </w:rPr>
    </w:lvl>
    <w:lvl w:ilvl="2">
      <w:start w:val="1"/>
      <w:numFmt w:val="bullet"/>
      <w:lvlText w:val="‒"/>
      <w:lvlJc w:val="left"/>
      <w:pPr>
        <w:tabs>
          <w:tab w:val="num" w:pos="1418"/>
        </w:tabs>
        <w:ind w:left="1418" w:hanging="283"/>
      </w:pPr>
      <w:rPr>
        <w:rFonts w:ascii="Calibri" w:hAnsi="Calibri" w:hint="default"/>
        <w:color w:val="9778B4" w:themeColor="text2"/>
      </w:rPr>
    </w:lvl>
    <w:lvl w:ilvl="3">
      <w:start w:val="1"/>
      <w:numFmt w:val="bullet"/>
      <w:lvlText w:val=""/>
      <w:lvlJc w:val="left"/>
      <w:pPr>
        <w:ind w:left="1136" w:firstLine="283"/>
      </w:pPr>
      <w:rPr>
        <w:rFonts w:ascii="Symbol" w:hAnsi="Symbol" w:hint="default"/>
      </w:rPr>
    </w:lvl>
    <w:lvl w:ilvl="4">
      <w:start w:val="1"/>
      <w:numFmt w:val="bullet"/>
      <w:lvlText w:val=""/>
      <w:lvlJc w:val="left"/>
      <w:pPr>
        <w:ind w:left="1420" w:firstLine="283"/>
      </w:pPr>
      <w:rPr>
        <w:rFonts w:ascii="Symbol" w:hAnsi="Symbol" w:hint="default"/>
      </w:rPr>
    </w:lvl>
    <w:lvl w:ilvl="5">
      <w:start w:val="1"/>
      <w:numFmt w:val="bullet"/>
      <w:lvlText w:val=""/>
      <w:lvlJc w:val="left"/>
      <w:pPr>
        <w:ind w:left="1704" w:firstLine="283"/>
      </w:pPr>
      <w:rPr>
        <w:rFonts w:ascii="Wingdings" w:hAnsi="Wingdings" w:hint="default"/>
      </w:rPr>
    </w:lvl>
    <w:lvl w:ilvl="6">
      <w:start w:val="1"/>
      <w:numFmt w:val="bullet"/>
      <w:lvlText w:val=""/>
      <w:lvlJc w:val="left"/>
      <w:pPr>
        <w:ind w:left="1988" w:firstLine="283"/>
      </w:pPr>
      <w:rPr>
        <w:rFonts w:ascii="Wingdings" w:hAnsi="Wingdings" w:hint="default"/>
      </w:rPr>
    </w:lvl>
    <w:lvl w:ilvl="7">
      <w:start w:val="1"/>
      <w:numFmt w:val="bullet"/>
      <w:lvlText w:val=""/>
      <w:lvlJc w:val="left"/>
      <w:pPr>
        <w:ind w:left="2272" w:firstLine="283"/>
      </w:pPr>
      <w:rPr>
        <w:rFonts w:ascii="Symbol" w:hAnsi="Symbol" w:hint="default"/>
      </w:rPr>
    </w:lvl>
    <w:lvl w:ilvl="8">
      <w:start w:val="1"/>
      <w:numFmt w:val="bullet"/>
      <w:lvlText w:val=""/>
      <w:lvlJc w:val="left"/>
      <w:pPr>
        <w:ind w:left="2556" w:firstLine="283"/>
      </w:pPr>
      <w:rPr>
        <w:rFonts w:ascii="Symbol" w:hAnsi="Symbol" w:hint="default"/>
      </w:rPr>
    </w:lvl>
  </w:abstractNum>
  <w:abstractNum w:abstractNumId="31" w15:restartNumberingAfterBreak="0">
    <w:nsid w:val="738A4D83"/>
    <w:multiLevelType w:val="multilevel"/>
    <w:tmpl w:val="2DBCE080"/>
    <w:styleLink w:val="DefaultBullets"/>
    <w:lvl w:ilvl="0">
      <w:start w:val="1"/>
      <w:numFmt w:val="bullet"/>
      <w:pStyle w:val="Bullet1"/>
      <w:lvlText w:val=""/>
      <w:lvlJc w:val="left"/>
      <w:pPr>
        <w:ind w:left="851" w:hanging="284"/>
      </w:pPr>
      <w:rPr>
        <w:rFonts w:ascii="Symbol" w:hAnsi="Symbol" w:hint="default"/>
        <w:color w:val="auto"/>
      </w:rPr>
    </w:lvl>
    <w:lvl w:ilvl="1">
      <w:start w:val="1"/>
      <w:numFmt w:val="bullet"/>
      <w:pStyle w:val="Bullet2"/>
      <w:lvlText w:val="–"/>
      <w:lvlJc w:val="left"/>
      <w:pPr>
        <w:ind w:left="1135" w:hanging="284"/>
      </w:pPr>
      <w:rPr>
        <w:rFonts w:ascii="Arial" w:hAnsi="Arial" w:hint="default"/>
        <w:color w:val="auto"/>
      </w:rPr>
    </w:lvl>
    <w:lvl w:ilvl="2">
      <w:start w:val="1"/>
      <w:numFmt w:val="bullet"/>
      <w:lvlText w:val="»"/>
      <w:lvlJc w:val="left"/>
      <w:pPr>
        <w:ind w:left="1419" w:hanging="284"/>
      </w:pPr>
      <w:rPr>
        <w:rFonts w:ascii="Arial" w:hAnsi="Arial" w:hint="default"/>
        <w:color w:val="auto"/>
      </w:rPr>
    </w:lvl>
    <w:lvl w:ilvl="3">
      <w:start w:val="1"/>
      <w:numFmt w:val="decimal"/>
      <w:lvlText w:val="(%4)"/>
      <w:lvlJc w:val="left"/>
      <w:pPr>
        <w:ind w:left="1703" w:hanging="284"/>
      </w:pPr>
      <w:rPr>
        <w:rFonts w:hint="default"/>
      </w:rPr>
    </w:lvl>
    <w:lvl w:ilvl="4">
      <w:start w:val="1"/>
      <w:numFmt w:val="lowerLetter"/>
      <w:lvlText w:val="(%5)"/>
      <w:lvlJc w:val="left"/>
      <w:pPr>
        <w:ind w:left="1987" w:hanging="284"/>
      </w:pPr>
      <w:rPr>
        <w:rFonts w:hint="default"/>
      </w:rPr>
    </w:lvl>
    <w:lvl w:ilvl="5">
      <w:start w:val="1"/>
      <w:numFmt w:val="lowerRoman"/>
      <w:lvlText w:val="(%6)"/>
      <w:lvlJc w:val="left"/>
      <w:pPr>
        <w:ind w:left="2271" w:hanging="284"/>
      </w:pPr>
      <w:rPr>
        <w:rFonts w:hint="default"/>
      </w:rPr>
    </w:lvl>
    <w:lvl w:ilvl="6">
      <w:start w:val="1"/>
      <w:numFmt w:val="decimal"/>
      <w:lvlText w:val="%7."/>
      <w:lvlJc w:val="left"/>
      <w:pPr>
        <w:ind w:left="2555" w:hanging="284"/>
      </w:pPr>
      <w:rPr>
        <w:rFonts w:hint="default"/>
      </w:rPr>
    </w:lvl>
    <w:lvl w:ilvl="7">
      <w:start w:val="1"/>
      <w:numFmt w:val="lowerLetter"/>
      <w:lvlText w:val="%8."/>
      <w:lvlJc w:val="left"/>
      <w:pPr>
        <w:ind w:left="2839" w:hanging="284"/>
      </w:pPr>
      <w:rPr>
        <w:rFonts w:hint="default"/>
      </w:rPr>
    </w:lvl>
    <w:lvl w:ilvl="8">
      <w:start w:val="1"/>
      <w:numFmt w:val="lowerRoman"/>
      <w:lvlText w:val="%9."/>
      <w:lvlJc w:val="left"/>
      <w:pPr>
        <w:ind w:left="3123" w:hanging="284"/>
      </w:pPr>
      <w:rPr>
        <w:rFonts w:hint="default"/>
      </w:rPr>
    </w:lvl>
  </w:abstractNum>
  <w:abstractNum w:abstractNumId="32" w15:restartNumberingAfterBreak="0">
    <w:nsid w:val="7839021E"/>
    <w:multiLevelType w:val="multilevel"/>
    <w:tmpl w:val="C186E662"/>
    <w:name w:val="ListNumbering"/>
    <w:lvl w:ilvl="0">
      <w:start w:val="1"/>
      <w:numFmt w:val="decimal"/>
      <w:lvlText w:val="%1"/>
      <w:lvlJc w:val="left"/>
      <w:pPr>
        <w:tabs>
          <w:tab w:val="num" w:pos="454"/>
        </w:tabs>
        <w:ind w:left="454" w:hanging="454"/>
      </w:pPr>
      <w:rPr>
        <w:rFonts w:hint="default"/>
        <w:color w:val="auto"/>
        <w:spacing w:val="0"/>
        <w:sz w:val="22"/>
      </w:rPr>
    </w:lvl>
    <w:lvl w:ilvl="1">
      <w:start w:val="1"/>
      <w:numFmt w:val="lowerLetter"/>
      <w:lvlText w:val="%2"/>
      <w:lvlJc w:val="left"/>
      <w:pPr>
        <w:tabs>
          <w:tab w:val="num" w:pos="907"/>
        </w:tabs>
        <w:ind w:left="907" w:hanging="453"/>
      </w:pPr>
      <w:rPr>
        <w:rFonts w:hint="default"/>
        <w:color w:val="auto"/>
        <w:spacing w:val="0"/>
        <w:sz w:val="22"/>
      </w:rPr>
    </w:lvl>
    <w:lvl w:ilvl="2">
      <w:start w:val="1"/>
      <w:numFmt w:val="lowerRoman"/>
      <w:lvlText w:val="%3"/>
      <w:lvlJc w:val="left"/>
      <w:pPr>
        <w:tabs>
          <w:tab w:val="num" w:pos="1361"/>
        </w:tabs>
        <w:ind w:left="1361" w:hanging="454"/>
      </w:pPr>
      <w:rPr>
        <w:rFonts w:hint="default"/>
        <w:color w:val="auto"/>
        <w:spacing w:val="0"/>
        <w:position w:val="0"/>
        <w:sz w:val="20"/>
        <w:szCs w:val="16"/>
      </w:rPr>
    </w:lvl>
    <w:lvl w:ilvl="3">
      <w:start w:val="1"/>
      <w:numFmt w:val="none"/>
      <w:lvlText w:val=""/>
      <w:lvlJc w:val="left"/>
      <w:pPr>
        <w:tabs>
          <w:tab w:val="num" w:pos="-31680"/>
        </w:tabs>
        <w:ind w:left="-32767" w:firstLine="0"/>
      </w:pPr>
      <w:rPr>
        <w:rFonts w:hint="default"/>
      </w:rPr>
    </w:lvl>
    <w:lvl w:ilvl="4">
      <w:start w:val="1"/>
      <w:numFmt w:val="none"/>
      <w:lvlText w:val=""/>
      <w:lvlJc w:val="left"/>
      <w:pPr>
        <w:tabs>
          <w:tab w:val="num" w:pos="-31680"/>
        </w:tabs>
        <w:ind w:left="-32767" w:firstLine="0"/>
      </w:pPr>
      <w:rPr>
        <w:rFonts w:hint="default"/>
      </w:rPr>
    </w:lvl>
    <w:lvl w:ilvl="5">
      <w:start w:val="1"/>
      <w:numFmt w:val="none"/>
      <w:lvlText w:val=""/>
      <w:lvlJc w:val="left"/>
      <w:pPr>
        <w:tabs>
          <w:tab w:val="num" w:pos="-31680"/>
        </w:tabs>
        <w:ind w:left="-32767" w:firstLine="0"/>
      </w:pPr>
      <w:rPr>
        <w:rFonts w:hint="default"/>
      </w:rPr>
    </w:lvl>
    <w:lvl w:ilvl="6">
      <w:start w:val="1"/>
      <w:numFmt w:val="none"/>
      <w:lvlText w:val=""/>
      <w:lvlJc w:val="left"/>
      <w:pPr>
        <w:tabs>
          <w:tab w:val="num" w:pos="-31680"/>
        </w:tabs>
        <w:ind w:left="-32767" w:firstLine="0"/>
      </w:pPr>
      <w:rPr>
        <w:rFonts w:hint="default"/>
      </w:rPr>
    </w:lvl>
    <w:lvl w:ilvl="7">
      <w:start w:val="1"/>
      <w:numFmt w:val="none"/>
      <w:lvlText w:val=""/>
      <w:lvlJc w:val="left"/>
      <w:pPr>
        <w:tabs>
          <w:tab w:val="num" w:pos="-31680"/>
        </w:tabs>
        <w:ind w:left="-32767" w:firstLine="0"/>
      </w:pPr>
      <w:rPr>
        <w:rFonts w:hint="default"/>
      </w:rPr>
    </w:lvl>
    <w:lvl w:ilvl="8">
      <w:start w:val="1"/>
      <w:numFmt w:val="none"/>
      <w:lvlText w:val=""/>
      <w:lvlJc w:val="left"/>
      <w:pPr>
        <w:tabs>
          <w:tab w:val="num" w:pos="-31680"/>
        </w:tabs>
        <w:ind w:left="-32767" w:firstLine="0"/>
      </w:pPr>
      <w:rPr>
        <w:rFonts w:hint="default"/>
      </w:rPr>
    </w:lvl>
  </w:abstractNum>
  <w:num w:numId="1" w16cid:durableId="2063482763">
    <w:abstractNumId w:val="22"/>
  </w:num>
  <w:num w:numId="2" w16cid:durableId="912931018">
    <w:abstractNumId w:val="2"/>
  </w:num>
  <w:num w:numId="3" w16cid:durableId="1238249791">
    <w:abstractNumId w:val="18"/>
  </w:num>
  <w:num w:numId="4" w16cid:durableId="1043018123">
    <w:abstractNumId w:val="31"/>
  </w:num>
  <w:num w:numId="5" w16cid:durableId="477846993">
    <w:abstractNumId w:val="21"/>
  </w:num>
  <w:num w:numId="6" w16cid:durableId="144662326">
    <w:abstractNumId w:val="26"/>
  </w:num>
  <w:num w:numId="7" w16cid:durableId="53361028">
    <w:abstractNumId w:val="8"/>
  </w:num>
  <w:num w:numId="8" w16cid:durableId="652176938">
    <w:abstractNumId w:val="13"/>
  </w:num>
  <w:num w:numId="9" w16cid:durableId="1213226888">
    <w:abstractNumId w:val="5"/>
  </w:num>
  <w:num w:numId="10" w16cid:durableId="1956906132">
    <w:abstractNumId w:val="23"/>
  </w:num>
  <w:num w:numId="11" w16cid:durableId="783498973">
    <w:abstractNumId w:val="15"/>
  </w:num>
  <w:num w:numId="12" w16cid:durableId="700596523">
    <w:abstractNumId w:val="22"/>
  </w:num>
  <w:num w:numId="13" w16cid:durableId="904294394">
    <w:abstractNumId w:val="22"/>
  </w:num>
  <w:num w:numId="14" w16cid:durableId="178588608">
    <w:abstractNumId w:val="2"/>
  </w:num>
  <w:num w:numId="15" w16cid:durableId="195433504">
    <w:abstractNumId w:val="18"/>
  </w:num>
  <w:num w:numId="16" w16cid:durableId="913592290">
    <w:abstractNumId w:val="18"/>
  </w:num>
  <w:num w:numId="17" w16cid:durableId="1568759306">
    <w:abstractNumId w:val="18"/>
  </w:num>
  <w:num w:numId="18" w16cid:durableId="859314039">
    <w:abstractNumId w:val="20"/>
  </w:num>
  <w:num w:numId="19" w16cid:durableId="1045519551">
    <w:abstractNumId w:val="20"/>
  </w:num>
  <w:num w:numId="20" w16cid:durableId="1858614801">
    <w:abstractNumId w:val="20"/>
  </w:num>
  <w:num w:numId="21" w16cid:durableId="1256746385">
    <w:abstractNumId w:val="31"/>
  </w:num>
  <w:num w:numId="22" w16cid:durableId="100079364">
    <w:abstractNumId w:val="9"/>
  </w:num>
  <w:num w:numId="23" w16cid:durableId="902836378">
    <w:abstractNumId w:val="23"/>
  </w:num>
  <w:num w:numId="24" w16cid:durableId="1611889444">
    <w:abstractNumId w:val="23"/>
  </w:num>
  <w:num w:numId="25" w16cid:durableId="680158831">
    <w:abstractNumId w:val="23"/>
  </w:num>
  <w:num w:numId="26" w16cid:durableId="171459241">
    <w:abstractNumId w:val="21"/>
  </w:num>
  <w:num w:numId="27" w16cid:durableId="2124415843">
    <w:abstractNumId w:val="26"/>
  </w:num>
  <w:num w:numId="28" w16cid:durableId="1672289661">
    <w:abstractNumId w:val="3"/>
  </w:num>
  <w:num w:numId="29" w16cid:durableId="817499229">
    <w:abstractNumId w:val="8"/>
  </w:num>
  <w:num w:numId="30" w16cid:durableId="1482119410">
    <w:abstractNumId w:val="13"/>
  </w:num>
  <w:num w:numId="31" w16cid:durableId="2132701423">
    <w:abstractNumId w:val="13"/>
  </w:num>
  <w:num w:numId="32" w16cid:durableId="640616379">
    <w:abstractNumId w:val="13"/>
  </w:num>
  <w:num w:numId="33" w16cid:durableId="1350373806">
    <w:abstractNumId w:val="27"/>
  </w:num>
  <w:num w:numId="34" w16cid:durableId="306206966">
    <w:abstractNumId w:val="5"/>
  </w:num>
  <w:num w:numId="35" w16cid:durableId="1248223368">
    <w:abstractNumId w:val="23"/>
  </w:num>
  <w:num w:numId="36" w16cid:durableId="1895770127">
    <w:abstractNumId w:val="15"/>
  </w:num>
  <w:num w:numId="37" w16cid:durableId="1369527417">
    <w:abstractNumId w:val="12"/>
  </w:num>
  <w:num w:numId="38" w16cid:durableId="1603032349">
    <w:abstractNumId w:val="24"/>
  </w:num>
  <w:num w:numId="39" w16cid:durableId="1263490240">
    <w:abstractNumId w:val="6"/>
  </w:num>
  <w:num w:numId="40" w16cid:durableId="2134015961">
    <w:abstractNumId w:val="28"/>
  </w:num>
  <w:num w:numId="41" w16cid:durableId="917133720">
    <w:abstractNumId w:val="10"/>
  </w:num>
  <w:num w:numId="42" w16cid:durableId="1858302045">
    <w:abstractNumId w:val="4"/>
  </w:num>
  <w:num w:numId="43" w16cid:durableId="206452970">
    <w:abstractNumId w:val="16"/>
  </w:num>
  <w:num w:numId="44" w16cid:durableId="1499615586">
    <w:abstractNumId w:val="25"/>
  </w:num>
  <w:num w:numId="45" w16cid:durableId="319886595">
    <w:abstractNumId w:val="11"/>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proofState w:spelling="clean" w:grammar="clean"/>
  <w:attachedTemplate r:id="rId1"/>
  <w:documentProtection w:edit="forms" w:enforcement="0"/>
  <w:defaultTabStop w:val="720"/>
  <w:characterSpacingControl w:val="doNotCompress"/>
  <w:hdrShapeDefaults>
    <o:shapedefaults v:ext="edit" spidmax="205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Appendices" w:val="True"/>
    <w:docVar w:name="AppendixName" w:val="Attachment"/>
    <w:docVar w:name="Disclaimer" w:val="False"/>
    <w:docVar w:name="Foreword" w:val="True"/>
    <w:docVar w:name="Heading1Numbered" w:val="False"/>
    <w:docVar w:name="Heading2Numbered" w:val="False"/>
    <w:docVar w:name="Heading3Numbered" w:val="False"/>
    <w:docVar w:name="IsWordingOverview" w:val="True"/>
    <w:docVar w:name="NumberedBodyText" w:val="False"/>
    <w:docVar w:name="optHeading1OddPage" w:val="False"/>
    <w:docVar w:name="Overview" w:val="False"/>
    <w:docVar w:name="PageSetup" w:val="Double"/>
    <w:docVar w:name="RibbonLabel" w:val="Appendix"/>
    <w:docVar w:name="TOC" w:val="True"/>
    <w:docVar w:name="TOCNew" w:val="True"/>
    <w:docVar w:name="Version" w:val="Version 1"/>
  </w:docVars>
  <w:rsids>
    <w:rsidRoot w:val="00B15E55"/>
    <w:rsid w:val="0000071C"/>
    <w:rsid w:val="0000322C"/>
    <w:rsid w:val="00003CDD"/>
    <w:rsid w:val="00007646"/>
    <w:rsid w:val="00007986"/>
    <w:rsid w:val="00010993"/>
    <w:rsid w:val="00010F7B"/>
    <w:rsid w:val="00012209"/>
    <w:rsid w:val="00013620"/>
    <w:rsid w:val="0001406F"/>
    <w:rsid w:val="000155D9"/>
    <w:rsid w:val="00015E04"/>
    <w:rsid w:val="000168A7"/>
    <w:rsid w:val="00016D53"/>
    <w:rsid w:val="00016ED7"/>
    <w:rsid w:val="00020D01"/>
    <w:rsid w:val="0002159A"/>
    <w:rsid w:val="00021DC4"/>
    <w:rsid w:val="000247F9"/>
    <w:rsid w:val="000278D0"/>
    <w:rsid w:val="00027E62"/>
    <w:rsid w:val="000307C8"/>
    <w:rsid w:val="00030F73"/>
    <w:rsid w:val="00033326"/>
    <w:rsid w:val="00035ADE"/>
    <w:rsid w:val="0004224B"/>
    <w:rsid w:val="00042AD7"/>
    <w:rsid w:val="00044715"/>
    <w:rsid w:val="00046226"/>
    <w:rsid w:val="00050503"/>
    <w:rsid w:val="000505FB"/>
    <w:rsid w:val="00052995"/>
    <w:rsid w:val="0005330D"/>
    <w:rsid w:val="000557A7"/>
    <w:rsid w:val="00055805"/>
    <w:rsid w:val="00056CB3"/>
    <w:rsid w:val="0005793B"/>
    <w:rsid w:val="00060215"/>
    <w:rsid w:val="00061758"/>
    <w:rsid w:val="000618FA"/>
    <w:rsid w:val="00064991"/>
    <w:rsid w:val="00065125"/>
    <w:rsid w:val="0006539A"/>
    <w:rsid w:val="00066D54"/>
    <w:rsid w:val="00067A27"/>
    <w:rsid w:val="00067A28"/>
    <w:rsid w:val="00071268"/>
    <w:rsid w:val="00071A14"/>
    <w:rsid w:val="0007260F"/>
    <w:rsid w:val="000739CB"/>
    <w:rsid w:val="00073C89"/>
    <w:rsid w:val="0007488E"/>
    <w:rsid w:val="00074DE6"/>
    <w:rsid w:val="00075A97"/>
    <w:rsid w:val="000805D5"/>
    <w:rsid w:val="0008103B"/>
    <w:rsid w:val="00081268"/>
    <w:rsid w:val="00085F97"/>
    <w:rsid w:val="00087777"/>
    <w:rsid w:val="000879B1"/>
    <w:rsid w:val="000906BF"/>
    <w:rsid w:val="00090D62"/>
    <w:rsid w:val="00092A33"/>
    <w:rsid w:val="00093749"/>
    <w:rsid w:val="00095FA9"/>
    <w:rsid w:val="000973F9"/>
    <w:rsid w:val="00097A23"/>
    <w:rsid w:val="000A0848"/>
    <w:rsid w:val="000A2FEC"/>
    <w:rsid w:val="000A348F"/>
    <w:rsid w:val="000A6823"/>
    <w:rsid w:val="000B0768"/>
    <w:rsid w:val="000B160A"/>
    <w:rsid w:val="000B1B0C"/>
    <w:rsid w:val="000B4345"/>
    <w:rsid w:val="000B5900"/>
    <w:rsid w:val="000B60AE"/>
    <w:rsid w:val="000B6942"/>
    <w:rsid w:val="000B6D00"/>
    <w:rsid w:val="000C09FA"/>
    <w:rsid w:val="000C1AB0"/>
    <w:rsid w:val="000C21F1"/>
    <w:rsid w:val="000C36E0"/>
    <w:rsid w:val="000C37A9"/>
    <w:rsid w:val="000C6728"/>
    <w:rsid w:val="000C702E"/>
    <w:rsid w:val="000D15E9"/>
    <w:rsid w:val="000D2606"/>
    <w:rsid w:val="000D3182"/>
    <w:rsid w:val="000D3228"/>
    <w:rsid w:val="000D45C4"/>
    <w:rsid w:val="000D46B3"/>
    <w:rsid w:val="000D6D13"/>
    <w:rsid w:val="000E18F3"/>
    <w:rsid w:val="000E19AC"/>
    <w:rsid w:val="000E2197"/>
    <w:rsid w:val="000E266E"/>
    <w:rsid w:val="000E29CD"/>
    <w:rsid w:val="000E4C5B"/>
    <w:rsid w:val="000E4C7B"/>
    <w:rsid w:val="000E4F09"/>
    <w:rsid w:val="000E595C"/>
    <w:rsid w:val="000E5FD9"/>
    <w:rsid w:val="000F0E22"/>
    <w:rsid w:val="000F1515"/>
    <w:rsid w:val="000F16B5"/>
    <w:rsid w:val="000F192B"/>
    <w:rsid w:val="000F1D57"/>
    <w:rsid w:val="000F616E"/>
    <w:rsid w:val="000F7D50"/>
    <w:rsid w:val="001079A3"/>
    <w:rsid w:val="00110C59"/>
    <w:rsid w:val="00110D43"/>
    <w:rsid w:val="00111785"/>
    <w:rsid w:val="00112B57"/>
    <w:rsid w:val="00114966"/>
    <w:rsid w:val="001159EA"/>
    <w:rsid w:val="00120A75"/>
    <w:rsid w:val="00124F41"/>
    <w:rsid w:val="00125410"/>
    <w:rsid w:val="001306C5"/>
    <w:rsid w:val="00130858"/>
    <w:rsid w:val="00131861"/>
    <w:rsid w:val="00131B5A"/>
    <w:rsid w:val="00131F07"/>
    <w:rsid w:val="00136C26"/>
    <w:rsid w:val="0014059F"/>
    <w:rsid w:val="00140F0C"/>
    <w:rsid w:val="00141551"/>
    <w:rsid w:val="001417CE"/>
    <w:rsid w:val="001420BA"/>
    <w:rsid w:val="001423FE"/>
    <w:rsid w:val="0014479F"/>
    <w:rsid w:val="00146851"/>
    <w:rsid w:val="00146B30"/>
    <w:rsid w:val="00146EAD"/>
    <w:rsid w:val="00152698"/>
    <w:rsid w:val="00154165"/>
    <w:rsid w:val="001541BF"/>
    <w:rsid w:val="00154DC5"/>
    <w:rsid w:val="00154F98"/>
    <w:rsid w:val="00160C8D"/>
    <w:rsid w:val="001616E8"/>
    <w:rsid w:val="001629C0"/>
    <w:rsid w:val="00165122"/>
    <w:rsid w:val="00165854"/>
    <w:rsid w:val="00166078"/>
    <w:rsid w:val="00166A15"/>
    <w:rsid w:val="00166B66"/>
    <w:rsid w:val="00167A05"/>
    <w:rsid w:val="001711BC"/>
    <w:rsid w:val="001738DB"/>
    <w:rsid w:val="001738F5"/>
    <w:rsid w:val="00173DFD"/>
    <w:rsid w:val="00173F27"/>
    <w:rsid w:val="00176705"/>
    <w:rsid w:val="00176F67"/>
    <w:rsid w:val="00176FE2"/>
    <w:rsid w:val="00180FF9"/>
    <w:rsid w:val="0018229B"/>
    <w:rsid w:val="00187CD6"/>
    <w:rsid w:val="0019204F"/>
    <w:rsid w:val="00193E1C"/>
    <w:rsid w:val="00195228"/>
    <w:rsid w:val="00195696"/>
    <w:rsid w:val="00196532"/>
    <w:rsid w:val="001967B2"/>
    <w:rsid w:val="00197A58"/>
    <w:rsid w:val="00197A78"/>
    <w:rsid w:val="001A1EFC"/>
    <w:rsid w:val="001A48EF"/>
    <w:rsid w:val="001A49CC"/>
    <w:rsid w:val="001A4D1C"/>
    <w:rsid w:val="001A5553"/>
    <w:rsid w:val="001A68C0"/>
    <w:rsid w:val="001A716E"/>
    <w:rsid w:val="001A799F"/>
    <w:rsid w:val="001B08C1"/>
    <w:rsid w:val="001B18C6"/>
    <w:rsid w:val="001B25FE"/>
    <w:rsid w:val="001B2C65"/>
    <w:rsid w:val="001B3BA2"/>
    <w:rsid w:val="001B3CB0"/>
    <w:rsid w:val="001B4255"/>
    <w:rsid w:val="001B7058"/>
    <w:rsid w:val="001C3A4F"/>
    <w:rsid w:val="001C4121"/>
    <w:rsid w:val="001C48DE"/>
    <w:rsid w:val="001C4C67"/>
    <w:rsid w:val="001C4FF9"/>
    <w:rsid w:val="001C6881"/>
    <w:rsid w:val="001C7F8D"/>
    <w:rsid w:val="001D30C1"/>
    <w:rsid w:val="001D52E3"/>
    <w:rsid w:val="001D576F"/>
    <w:rsid w:val="001D7C29"/>
    <w:rsid w:val="001E0475"/>
    <w:rsid w:val="001E33C2"/>
    <w:rsid w:val="001E55FD"/>
    <w:rsid w:val="001E5DE6"/>
    <w:rsid w:val="001E5EEF"/>
    <w:rsid w:val="001E708A"/>
    <w:rsid w:val="001F2AAD"/>
    <w:rsid w:val="001F3F23"/>
    <w:rsid w:val="001F5C90"/>
    <w:rsid w:val="001F767C"/>
    <w:rsid w:val="001F7B10"/>
    <w:rsid w:val="00201301"/>
    <w:rsid w:val="00201EAE"/>
    <w:rsid w:val="0020249D"/>
    <w:rsid w:val="002025B6"/>
    <w:rsid w:val="00203A7B"/>
    <w:rsid w:val="002057EF"/>
    <w:rsid w:val="00205C6E"/>
    <w:rsid w:val="00210074"/>
    <w:rsid w:val="00210507"/>
    <w:rsid w:val="00210FCF"/>
    <w:rsid w:val="00214593"/>
    <w:rsid w:val="002159FD"/>
    <w:rsid w:val="00217291"/>
    <w:rsid w:val="002179B6"/>
    <w:rsid w:val="00222350"/>
    <w:rsid w:val="00222EFF"/>
    <w:rsid w:val="002240D5"/>
    <w:rsid w:val="002261A7"/>
    <w:rsid w:val="00226AEC"/>
    <w:rsid w:val="00227CE1"/>
    <w:rsid w:val="0023077A"/>
    <w:rsid w:val="00230843"/>
    <w:rsid w:val="00235C95"/>
    <w:rsid w:val="00241648"/>
    <w:rsid w:val="00243234"/>
    <w:rsid w:val="00245D86"/>
    <w:rsid w:val="00246E30"/>
    <w:rsid w:val="002475EE"/>
    <w:rsid w:val="00250111"/>
    <w:rsid w:val="002515E5"/>
    <w:rsid w:val="002545F3"/>
    <w:rsid w:val="002559FB"/>
    <w:rsid w:val="0025726E"/>
    <w:rsid w:val="00260B56"/>
    <w:rsid w:val="0026257E"/>
    <w:rsid w:val="0026344F"/>
    <w:rsid w:val="002636AE"/>
    <w:rsid w:val="00263D7A"/>
    <w:rsid w:val="00264228"/>
    <w:rsid w:val="00265D8A"/>
    <w:rsid w:val="00266A17"/>
    <w:rsid w:val="002676A7"/>
    <w:rsid w:val="00270372"/>
    <w:rsid w:val="00270409"/>
    <w:rsid w:val="002725EA"/>
    <w:rsid w:val="00275534"/>
    <w:rsid w:val="00277075"/>
    <w:rsid w:val="002775D2"/>
    <w:rsid w:val="00281A7A"/>
    <w:rsid w:val="00281ADD"/>
    <w:rsid w:val="0028279E"/>
    <w:rsid w:val="00283F52"/>
    <w:rsid w:val="0028563E"/>
    <w:rsid w:val="00287823"/>
    <w:rsid w:val="0028792D"/>
    <w:rsid w:val="002909B5"/>
    <w:rsid w:val="002927F3"/>
    <w:rsid w:val="00293E0D"/>
    <w:rsid w:val="00293E80"/>
    <w:rsid w:val="00294270"/>
    <w:rsid w:val="002973B0"/>
    <w:rsid w:val="00297B51"/>
    <w:rsid w:val="00297C14"/>
    <w:rsid w:val="00297E53"/>
    <w:rsid w:val="002A07BC"/>
    <w:rsid w:val="002A220F"/>
    <w:rsid w:val="002A24F1"/>
    <w:rsid w:val="002A43A0"/>
    <w:rsid w:val="002A5778"/>
    <w:rsid w:val="002A6BB2"/>
    <w:rsid w:val="002A6E3B"/>
    <w:rsid w:val="002A7AF1"/>
    <w:rsid w:val="002B1C24"/>
    <w:rsid w:val="002B1E84"/>
    <w:rsid w:val="002B2085"/>
    <w:rsid w:val="002B26C9"/>
    <w:rsid w:val="002B3EC4"/>
    <w:rsid w:val="002B58FF"/>
    <w:rsid w:val="002C1696"/>
    <w:rsid w:val="002C37D5"/>
    <w:rsid w:val="002C4DA6"/>
    <w:rsid w:val="002C60A0"/>
    <w:rsid w:val="002D0453"/>
    <w:rsid w:val="002D0BAB"/>
    <w:rsid w:val="002D125C"/>
    <w:rsid w:val="002D18E1"/>
    <w:rsid w:val="002D22A3"/>
    <w:rsid w:val="002D239A"/>
    <w:rsid w:val="002D34DB"/>
    <w:rsid w:val="002D48BE"/>
    <w:rsid w:val="002D4B11"/>
    <w:rsid w:val="002E011B"/>
    <w:rsid w:val="002E0C7A"/>
    <w:rsid w:val="002E0CD6"/>
    <w:rsid w:val="002E29AC"/>
    <w:rsid w:val="002E5633"/>
    <w:rsid w:val="002E5CE6"/>
    <w:rsid w:val="002E6659"/>
    <w:rsid w:val="002E7D37"/>
    <w:rsid w:val="002F1963"/>
    <w:rsid w:val="002F4748"/>
    <w:rsid w:val="002F5B6E"/>
    <w:rsid w:val="002F61B5"/>
    <w:rsid w:val="002F71C3"/>
    <w:rsid w:val="002F7EA6"/>
    <w:rsid w:val="00300066"/>
    <w:rsid w:val="0030209B"/>
    <w:rsid w:val="003037AA"/>
    <w:rsid w:val="00303F80"/>
    <w:rsid w:val="00306899"/>
    <w:rsid w:val="003116DE"/>
    <w:rsid w:val="00312494"/>
    <w:rsid w:val="003127E4"/>
    <w:rsid w:val="00312C42"/>
    <w:rsid w:val="00313215"/>
    <w:rsid w:val="00313DA1"/>
    <w:rsid w:val="00314AF6"/>
    <w:rsid w:val="003174C3"/>
    <w:rsid w:val="0032260D"/>
    <w:rsid w:val="003230D5"/>
    <w:rsid w:val="0032557A"/>
    <w:rsid w:val="00326E3E"/>
    <w:rsid w:val="00330622"/>
    <w:rsid w:val="003318BA"/>
    <w:rsid w:val="003326F7"/>
    <w:rsid w:val="00332F3C"/>
    <w:rsid w:val="00340778"/>
    <w:rsid w:val="003407B9"/>
    <w:rsid w:val="003428B5"/>
    <w:rsid w:val="003431BF"/>
    <w:rsid w:val="00343205"/>
    <w:rsid w:val="00344D2C"/>
    <w:rsid w:val="003458CE"/>
    <w:rsid w:val="00345A57"/>
    <w:rsid w:val="00346D90"/>
    <w:rsid w:val="00347D0E"/>
    <w:rsid w:val="0035079D"/>
    <w:rsid w:val="003509C9"/>
    <w:rsid w:val="00351374"/>
    <w:rsid w:val="00351F62"/>
    <w:rsid w:val="00352884"/>
    <w:rsid w:val="0035792C"/>
    <w:rsid w:val="003601F4"/>
    <w:rsid w:val="00361150"/>
    <w:rsid w:val="003647D6"/>
    <w:rsid w:val="00366718"/>
    <w:rsid w:val="003671E2"/>
    <w:rsid w:val="00370320"/>
    <w:rsid w:val="00372AE6"/>
    <w:rsid w:val="00374E86"/>
    <w:rsid w:val="00376C3A"/>
    <w:rsid w:val="0037790F"/>
    <w:rsid w:val="0038082C"/>
    <w:rsid w:val="00381AAB"/>
    <w:rsid w:val="00381F24"/>
    <w:rsid w:val="003837E1"/>
    <w:rsid w:val="00384071"/>
    <w:rsid w:val="0038542D"/>
    <w:rsid w:val="0038584D"/>
    <w:rsid w:val="00390107"/>
    <w:rsid w:val="003907E3"/>
    <w:rsid w:val="0039257F"/>
    <w:rsid w:val="003930ED"/>
    <w:rsid w:val="003931DE"/>
    <w:rsid w:val="00393D66"/>
    <w:rsid w:val="00394637"/>
    <w:rsid w:val="00397AB2"/>
    <w:rsid w:val="00397D1A"/>
    <w:rsid w:val="003A163C"/>
    <w:rsid w:val="003A1744"/>
    <w:rsid w:val="003A2B4E"/>
    <w:rsid w:val="003A2FBB"/>
    <w:rsid w:val="003A34E7"/>
    <w:rsid w:val="003A3799"/>
    <w:rsid w:val="003A4913"/>
    <w:rsid w:val="003A54A9"/>
    <w:rsid w:val="003A62A5"/>
    <w:rsid w:val="003A7083"/>
    <w:rsid w:val="003A7FC7"/>
    <w:rsid w:val="003B240A"/>
    <w:rsid w:val="003B2CF2"/>
    <w:rsid w:val="003B3103"/>
    <w:rsid w:val="003B38B3"/>
    <w:rsid w:val="003B3A97"/>
    <w:rsid w:val="003B3AAD"/>
    <w:rsid w:val="003B3D44"/>
    <w:rsid w:val="003B47BC"/>
    <w:rsid w:val="003C1728"/>
    <w:rsid w:val="003C2540"/>
    <w:rsid w:val="003C27EF"/>
    <w:rsid w:val="003C6BB5"/>
    <w:rsid w:val="003C7CC2"/>
    <w:rsid w:val="003D3379"/>
    <w:rsid w:val="003D50B6"/>
    <w:rsid w:val="003E05DF"/>
    <w:rsid w:val="003E1562"/>
    <w:rsid w:val="003E1769"/>
    <w:rsid w:val="003E41B2"/>
    <w:rsid w:val="003E6085"/>
    <w:rsid w:val="003E6CA3"/>
    <w:rsid w:val="003F3031"/>
    <w:rsid w:val="003F3DF4"/>
    <w:rsid w:val="003F4C96"/>
    <w:rsid w:val="003F7AEB"/>
    <w:rsid w:val="0040174A"/>
    <w:rsid w:val="00401C49"/>
    <w:rsid w:val="004040D3"/>
    <w:rsid w:val="00404CFE"/>
    <w:rsid w:val="00406002"/>
    <w:rsid w:val="00406AD3"/>
    <w:rsid w:val="00410731"/>
    <w:rsid w:val="00412E42"/>
    <w:rsid w:val="00413EC1"/>
    <w:rsid w:val="00414A13"/>
    <w:rsid w:val="00415776"/>
    <w:rsid w:val="0042112A"/>
    <w:rsid w:val="00425534"/>
    <w:rsid w:val="00425820"/>
    <w:rsid w:val="00425C05"/>
    <w:rsid w:val="00426356"/>
    <w:rsid w:val="00426929"/>
    <w:rsid w:val="0043243F"/>
    <w:rsid w:val="00433045"/>
    <w:rsid w:val="00433D11"/>
    <w:rsid w:val="00440108"/>
    <w:rsid w:val="00440501"/>
    <w:rsid w:val="00441A6D"/>
    <w:rsid w:val="00442C16"/>
    <w:rsid w:val="004439B7"/>
    <w:rsid w:val="00444F39"/>
    <w:rsid w:val="00445410"/>
    <w:rsid w:val="00446439"/>
    <w:rsid w:val="00450BDA"/>
    <w:rsid w:val="00453A3E"/>
    <w:rsid w:val="0045424C"/>
    <w:rsid w:val="0045449D"/>
    <w:rsid w:val="0045452F"/>
    <w:rsid w:val="00454BBE"/>
    <w:rsid w:val="00455D8A"/>
    <w:rsid w:val="0045766B"/>
    <w:rsid w:val="00457EA9"/>
    <w:rsid w:val="0046125E"/>
    <w:rsid w:val="004618A2"/>
    <w:rsid w:val="004627EF"/>
    <w:rsid w:val="0046444F"/>
    <w:rsid w:val="00464FF9"/>
    <w:rsid w:val="004716E3"/>
    <w:rsid w:val="00472502"/>
    <w:rsid w:val="00473910"/>
    <w:rsid w:val="00474BB7"/>
    <w:rsid w:val="00476133"/>
    <w:rsid w:val="00476800"/>
    <w:rsid w:val="004816D7"/>
    <w:rsid w:val="0048215B"/>
    <w:rsid w:val="00482F63"/>
    <w:rsid w:val="0048342E"/>
    <w:rsid w:val="00487478"/>
    <w:rsid w:val="0048782D"/>
    <w:rsid w:val="00490873"/>
    <w:rsid w:val="004915D7"/>
    <w:rsid w:val="00491703"/>
    <w:rsid w:val="00491EA7"/>
    <w:rsid w:val="004947FD"/>
    <w:rsid w:val="00494DC1"/>
    <w:rsid w:val="00495311"/>
    <w:rsid w:val="004A3F56"/>
    <w:rsid w:val="004A4F1C"/>
    <w:rsid w:val="004A531A"/>
    <w:rsid w:val="004A5E21"/>
    <w:rsid w:val="004A666A"/>
    <w:rsid w:val="004B143F"/>
    <w:rsid w:val="004B3022"/>
    <w:rsid w:val="004B49A0"/>
    <w:rsid w:val="004B52AF"/>
    <w:rsid w:val="004B6C2D"/>
    <w:rsid w:val="004B7DA3"/>
    <w:rsid w:val="004C3BDA"/>
    <w:rsid w:val="004C3C1B"/>
    <w:rsid w:val="004C6306"/>
    <w:rsid w:val="004C6F5E"/>
    <w:rsid w:val="004C7E94"/>
    <w:rsid w:val="004D4551"/>
    <w:rsid w:val="004D5A64"/>
    <w:rsid w:val="004D6209"/>
    <w:rsid w:val="004D7CF8"/>
    <w:rsid w:val="004D7EDA"/>
    <w:rsid w:val="004E0E49"/>
    <w:rsid w:val="004E197A"/>
    <w:rsid w:val="004E22E8"/>
    <w:rsid w:val="004E5154"/>
    <w:rsid w:val="004E5D52"/>
    <w:rsid w:val="004E5DC6"/>
    <w:rsid w:val="004F07D7"/>
    <w:rsid w:val="004F1297"/>
    <w:rsid w:val="004F16DB"/>
    <w:rsid w:val="004F1D8E"/>
    <w:rsid w:val="004F2E1B"/>
    <w:rsid w:val="004F4D7E"/>
    <w:rsid w:val="004F55BF"/>
    <w:rsid w:val="004F5B16"/>
    <w:rsid w:val="004F5D9D"/>
    <w:rsid w:val="004F5F28"/>
    <w:rsid w:val="004F68E5"/>
    <w:rsid w:val="004F7037"/>
    <w:rsid w:val="004F741B"/>
    <w:rsid w:val="005009BF"/>
    <w:rsid w:val="00500F08"/>
    <w:rsid w:val="0050132A"/>
    <w:rsid w:val="00501CBF"/>
    <w:rsid w:val="00503253"/>
    <w:rsid w:val="00503BB0"/>
    <w:rsid w:val="00503E03"/>
    <w:rsid w:val="0050673C"/>
    <w:rsid w:val="00507D8F"/>
    <w:rsid w:val="00511F0B"/>
    <w:rsid w:val="00512226"/>
    <w:rsid w:val="00512B31"/>
    <w:rsid w:val="005147C6"/>
    <w:rsid w:val="005159B1"/>
    <w:rsid w:val="0052078B"/>
    <w:rsid w:val="00522502"/>
    <w:rsid w:val="00522530"/>
    <w:rsid w:val="00523EEB"/>
    <w:rsid w:val="005255A1"/>
    <w:rsid w:val="00525825"/>
    <w:rsid w:val="0052641C"/>
    <w:rsid w:val="005311C2"/>
    <w:rsid w:val="0053449C"/>
    <w:rsid w:val="0053795D"/>
    <w:rsid w:val="00537D8B"/>
    <w:rsid w:val="00543AED"/>
    <w:rsid w:val="00543FC5"/>
    <w:rsid w:val="005444A6"/>
    <w:rsid w:val="00544522"/>
    <w:rsid w:val="00545D37"/>
    <w:rsid w:val="005467E2"/>
    <w:rsid w:val="005468AB"/>
    <w:rsid w:val="00547C72"/>
    <w:rsid w:val="005501A0"/>
    <w:rsid w:val="0055026B"/>
    <w:rsid w:val="00550831"/>
    <w:rsid w:val="00550A6C"/>
    <w:rsid w:val="005525B0"/>
    <w:rsid w:val="00554273"/>
    <w:rsid w:val="0056001A"/>
    <w:rsid w:val="005642B6"/>
    <w:rsid w:val="00566A97"/>
    <w:rsid w:val="00571D5E"/>
    <w:rsid w:val="005814CA"/>
    <w:rsid w:val="005823D0"/>
    <w:rsid w:val="00582A79"/>
    <w:rsid w:val="00582D54"/>
    <w:rsid w:val="00583AAF"/>
    <w:rsid w:val="005845F1"/>
    <w:rsid w:val="005868C3"/>
    <w:rsid w:val="00587AF9"/>
    <w:rsid w:val="005918B9"/>
    <w:rsid w:val="0059438F"/>
    <w:rsid w:val="005962D5"/>
    <w:rsid w:val="005965C6"/>
    <w:rsid w:val="005979D8"/>
    <w:rsid w:val="005A04C6"/>
    <w:rsid w:val="005A16AF"/>
    <w:rsid w:val="005A2748"/>
    <w:rsid w:val="005A2CF3"/>
    <w:rsid w:val="005A443F"/>
    <w:rsid w:val="005A5215"/>
    <w:rsid w:val="005A7B82"/>
    <w:rsid w:val="005A7C26"/>
    <w:rsid w:val="005B0970"/>
    <w:rsid w:val="005B0E43"/>
    <w:rsid w:val="005B2A7C"/>
    <w:rsid w:val="005B3912"/>
    <w:rsid w:val="005B3ADA"/>
    <w:rsid w:val="005B4669"/>
    <w:rsid w:val="005B4CB8"/>
    <w:rsid w:val="005B54F9"/>
    <w:rsid w:val="005B58D4"/>
    <w:rsid w:val="005B5B58"/>
    <w:rsid w:val="005B5C23"/>
    <w:rsid w:val="005B63D5"/>
    <w:rsid w:val="005B7DC9"/>
    <w:rsid w:val="005C07B3"/>
    <w:rsid w:val="005C284E"/>
    <w:rsid w:val="005C3DF2"/>
    <w:rsid w:val="005C47D4"/>
    <w:rsid w:val="005C4938"/>
    <w:rsid w:val="005D2245"/>
    <w:rsid w:val="005D3EBC"/>
    <w:rsid w:val="005D51D0"/>
    <w:rsid w:val="005D5AAB"/>
    <w:rsid w:val="005D6F83"/>
    <w:rsid w:val="005D7877"/>
    <w:rsid w:val="005D7B5B"/>
    <w:rsid w:val="005D7CCF"/>
    <w:rsid w:val="005E04CF"/>
    <w:rsid w:val="005E58C4"/>
    <w:rsid w:val="005E5D8F"/>
    <w:rsid w:val="005F1505"/>
    <w:rsid w:val="005F5698"/>
    <w:rsid w:val="005F5A5C"/>
    <w:rsid w:val="005F5CD9"/>
    <w:rsid w:val="005F63D3"/>
    <w:rsid w:val="00602664"/>
    <w:rsid w:val="00603087"/>
    <w:rsid w:val="00606629"/>
    <w:rsid w:val="006075B6"/>
    <w:rsid w:val="0061135C"/>
    <w:rsid w:val="006136DD"/>
    <w:rsid w:val="006149F0"/>
    <w:rsid w:val="00615C8B"/>
    <w:rsid w:val="00620F26"/>
    <w:rsid w:val="00621038"/>
    <w:rsid w:val="006220A5"/>
    <w:rsid w:val="006227BC"/>
    <w:rsid w:val="00622D86"/>
    <w:rsid w:val="00624AC8"/>
    <w:rsid w:val="006262CF"/>
    <w:rsid w:val="00630473"/>
    <w:rsid w:val="006312A2"/>
    <w:rsid w:val="00633812"/>
    <w:rsid w:val="00633C60"/>
    <w:rsid w:val="0063425B"/>
    <w:rsid w:val="0063694C"/>
    <w:rsid w:val="0064126D"/>
    <w:rsid w:val="00643173"/>
    <w:rsid w:val="00644712"/>
    <w:rsid w:val="006451B8"/>
    <w:rsid w:val="00645722"/>
    <w:rsid w:val="00645B54"/>
    <w:rsid w:val="0064672D"/>
    <w:rsid w:val="006509C3"/>
    <w:rsid w:val="00650BA5"/>
    <w:rsid w:val="00652432"/>
    <w:rsid w:val="00655A47"/>
    <w:rsid w:val="0065615C"/>
    <w:rsid w:val="00657840"/>
    <w:rsid w:val="0066003C"/>
    <w:rsid w:val="0066041E"/>
    <w:rsid w:val="006619BB"/>
    <w:rsid w:val="00664A16"/>
    <w:rsid w:val="00665596"/>
    <w:rsid w:val="00671B76"/>
    <w:rsid w:val="00673005"/>
    <w:rsid w:val="00673CCC"/>
    <w:rsid w:val="00675C98"/>
    <w:rsid w:val="006839BC"/>
    <w:rsid w:val="00684007"/>
    <w:rsid w:val="00685E8C"/>
    <w:rsid w:val="0069026B"/>
    <w:rsid w:val="0069058E"/>
    <w:rsid w:val="00690DEF"/>
    <w:rsid w:val="006956EA"/>
    <w:rsid w:val="00696DCC"/>
    <w:rsid w:val="006A0D82"/>
    <w:rsid w:val="006A1F75"/>
    <w:rsid w:val="006A490C"/>
    <w:rsid w:val="006A5881"/>
    <w:rsid w:val="006A5CCF"/>
    <w:rsid w:val="006A6493"/>
    <w:rsid w:val="006A766E"/>
    <w:rsid w:val="006B4F7D"/>
    <w:rsid w:val="006B63B1"/>
    <w:rsid w:val="006B71E5"/>
    <w:rsid w:val="006C114C"/>
    <w:rsid w:val="006C1B16"/>
    <w:rsid w:val="006C2EAB"/>
    <w:rsid w:val="006C3668"/>
    <w:rsid w:val="006C3864"/>
    <w:rsid w:val="006C5383"/>
    <w:rsid w:val="006C5993"/>
    <w:rsid w:val="006C5A0A"/>
    <w:rsid w:val="006C5E72"/>
    <w:rsid w:val="006D07C2"/>
    <w:rsid w:val="006D0FCE"/>
    <w:rsid w:val="006D2AEC"/>
    <w:rsid w:val="006D40E8"/>
    <w:rsid w:val="006D438F"/>
    <w:rsid w:val="006D4644"/>
    <w:rsid w:val="006D4B1C"/>
    <w:rsid w:val="006D4C8E"/>
    <w:rsid w:val="006E19D1"/>
    <w:rsid w:val="006E1CBB"/>
    <w:rsid w:val="006E467C"/>
    <w:rsid w:val="006E4B27"/>
    <w:rsid w:val="006E5E7E"/>
    <w:rsid w:val="006E61C9"/>
    <w:rsid w:val="006E7F0F"/>
    <w:rsid w:val="006F100B"/>
    <w:rsid w:val="006F239A"/>
    <w:rsid w:val="006F27E2"/>
    <w:rsid w:val="006F2C9D"/>
    <w:rsid w:val="006F4201"/>
    <w:rsid w:val="006F50D9"/>
    <w:rsid w:val="006F5FE7"/>
    <w:rsid w:val="006F6B51"/>
    <w:rsid w:val="00701113"/>
    <w:rsid w:val="007048DB"/>
    <w:rsid w:val="00705C64"/>
    <w:rsid w:val="0070637D"/>
    <w:rsid w:val="00706A67"/>
    <w:rsid w:val="007071DD"/>
    <w:rsid w:val="0070771F"/>
    <w:rsid w:val="00711BB5"/>
    <w:rsid w:val="007129D4"/>
    <w:rsid w:val="00712A14"/>
    <w:rsid w:val="00713208"/>
    <w:rsid w:val="00714459"/>
    <w:rsid w:val="00716C04"/>
    <w:rsid w:val="00717180"/>
    <w:rsid w:val="007179D2"/>
    <w:rsid w:val="00720750"/>
    <w:rsid w:val="00722625"/>
    <w:rsid w:val="00724BC5"/>
    <w:rsid w:val="00724E22"/>
    <w:rsid w:val="0072549C"/>
    <w:rsid w:val="00725A80"/>
    <w:rsid w:val="00726E61"/>
    <w:rsid w:val="0073102A"/>
    <w:rsid w:val="00733970"/>
    <w:rsid w:val="007375FE"/>
    <w:rsid w:val="0074061C"/>
    <w:rsid w:val="0074148C"/>
    <w:rsid w:val="00741D0B"/>
    <w:rsid w:val="00745253"/>
    <w:rsid w:val="00745E0C"/>
    <w:rsid w:val="00751B1F"/>
    <w:rsid w:val="00754C58"/>
    <w:rsid w:val="00766334"/>
    <w:rsid w:val="00772B14"/>
    <w:rsid w:val="0077436E"/>
    <w:rsid w:val="00776E78"/>
    <w:rsid w:val="0078138A"/>
    <w:rsid w:val="007821C7"/>
    <w:rsid w:val="00783014"/>
    <w:rsid w:val="007834DC"/>
    <w:rsid w:val="00784F50"/>
    <w:rsid w:val="00785A5D"/>
    <w:rsid w:val="00786E83"/>
    <w:rsid w:val="007901A8"/>
    <w:rsid w:val="00790581"/>
    <w:rsid w:val="00790768"/>
    <w:rsid w:val="0079343E"/>
    <w:rsid w:val="007952E5"/>
    <w:rsid w:val="007959D8"/>
    <w:rsid w:val="0079630F"/>
    <w:rsid w:val="00796D50"/>
    <w:rsid w:val="007A0082"/>
    <w:rsid w:val="007A04C2"/>
    <w:rsid w:val="007A329F"/>
    <w:rsid w:val="007A4188"/>
    <w:rsid w:val="007A4238"/>
    <w:rsid w:val="007A47D0"/>
    <w:rsid w:val="007A5E1D"/>
    <w:rsid w:val="007B02BE"/>
    <w:rsid w:val="007B146A"/>
    <w:rsid w:val="007B202C"/>
    <w:rsid w:val="007B28BE"/>
    <w:rsid w:val="007B4E5E"/>
    <w:rsid w:val="007B57C9"/>
    <w:rsid w:val="007C0E7C"/>
    <w:rsid w:val="007C0EAA"/>
    <w:rsid w:val="007C179C"/>
    <w:rsid w:val="007C19C3"/>
    <w:rsid w:val="007C3B84"/>
    <w:rsid w:val="007C4069"/>
    <w:rsid w:val="007C44B2"/>
    <w:rsid w:val="007C54EE"/>
    <w:rsid w:val="007C6496"/>
    <w:rsid w:val="007C745E"/>
    <w:rsid w:val="007D0877"/>
    <w:rsid w:val="007D0ABE"/>
    <w:rsid w:val="007D39F7"/>
    <w:rsid w:val="007D5D19"/>
    <w:rsid w:val="007D76F9"/>
    <w:rsid w:val="007E0E53"/>
    <w:rsid w:val="007E251E"/>
    <w:rsid w:val="007E319A"/>
    <w:rsid w:val="007E356F"/>
    <w:rsid w:val="007E3F8C"/>
    <w:rsid w:val="007E6E38"/>
    <w:rsid w:val="007F2058"/>
    <w:rsid w:val="007F41A3"/>
    <w:rsid w:val="007F62F1"/>
    <w:rsid w:val="007F6757"/>
    <w:rsid w:val="007F7685"/>
    <w:rsid w:val="0080011D"/>
    <w:rsid w:val="00800EA5"/>
    <w:rsid w:val="00801C01"/>
    <w:rsid w:val="00804F15"/>
    <w:rsid w:val="00805690"/>
    <w:rsid w:val="008112CC"/>
    <w:rsid w:val="008124A1"/>
    <w:rsid w:val="0081272C"/>
    <w:rsid w:val="00812A4A"/>
    <w:rsid w:val="008130BB"/>
    <w:rsid w:val="00813763"/>
    <w:rsid w:val="00813D7D"/>
    <w:rsid w:val="008147C6"/>
    <w:rsid w:val="00816E26"/>
    <w:rsid w:val="00817406"/>
    <w:rsid w:val="00820897"/>
    <w:rsid w:val="008208A7"/>
    <w:rsid w:val="008237FA"/>
    <w:rsid w:val="00824BDF"/>
    <w:rsid w:val="00825808"/>
    <w:rsid w:val="00825D37"/>
    <w:rsid w:val="008309BD"/>
    <w:rsid w:val="00833927"/>
    <w:rsid w:val="008369B0"/>
    <w:rsid w:val="008372D1"/>
    <w:rsid w:val="00841BD5"/>
    <w:rsid w:val="00841E8C"/>
    <w:rsid w:val="008421AE"/>
    <w:rsid w:val="0084577A"/>
    <w:rsid w:val="00845C1E"/>
    <w:rsid w:val="00851579"/>
    <w:rsid w:val="00853802"/>
    <w:rsid w:val="008563FE"/>
    <w:rsid w:val="00856E44"/>
    <w:rsid w:val="0085732C"/>
    <w:rsid w:val="0085762F"/>
    <w:rsid w:val="00857C91"/>
    <w:rsid w:val="00860B45"/>
    <w:rsid w:val="00861F68"/>
    <w:rsid w:val="00861FFA"/>
    <w:rsid w:val="00863860"/>
    <w:rsid w:val="008638B5"/>
    <w:rsid w:val="00865D2A"/>
    <w:rsid w:val="00866B47"/>
    <w:rsid w:val="008734DB"/>
    <w:rsid w:val="0087390B"/>
    <w:rsid w:val="00874035"/>
    <w:rsid w:val="008745A1"/>
    <w:rsid w:val="00875A5E"/>
    <w:rsid w:val="0087687E"/>
    <w:rsid w:val="008768E9"/>
    <w:rsid w:val="0087751B"/>
    <w:rsid w:val="00880CFC"/>
    <w:rsid w:val="00881A32"/>
    <w:rsid w:val="00881B51"/>
    <w:rsid w:val="008826F7"/>
    <w:rsid w:val="008838DF"/>
    <w:rsid w:val="00887212"/>
    <w:rsid w:val="00890995"/>
    <w:rsid w:val="008914FB"/>
    <w:rsid w:val="00892516"/>
    <w:rsid w:val="00892EED"/>
    <w:rsid w:val="0089737A"/>
    <w:rsid w:val="00897E99"/>
    <w:rsid w:val="00897F60"/>
    <w:rsid w:val="008A4166"/>
    <w:rsid w:val="008A4829"/>
    <w:rsid w:val="008A4FE0"/>
    <w:rsid w:val="008A7615"/>
    <w:rsid w:val="008B2384"/>
    <w:rsid w:val="008B38D6"/>
    <w:rsid w:val="008B4802"/>
    <w:rsid w:val="008B545D"/>
    <w:rsid w:val="008B69E3"/>
    <w:rsid w:val="008C1FD1"/>
    <w:rsid w:val="008C24A8"/>
    <w:rsid w:val="008C35EF"/>
    <w:rsid w:val="008C3664"/>
    <w:rsid w:val="008C409F"/>
    <w:rsid w:val="008C506A"/>
    <w:rsid w:val="008C5996"/>
    <w:rsid w:val="008C671B"/>
    <w:rsid w:val="008D4FA9"/>
    <w:rsid w:val="008D5A11"/>
    <w:rsid w:val="008D5E23"/>
    <w:rsid w:val="008D77AF"/>
    <w:rsid w:val="008E364D"/>
    <w:rsid w:val="008E6D59"/>
    <w:rsid w:val="008F1513"/>
    <w:rsid w:val="008F30C7"/>
    <w:rsid w:val="008F4527"/>
    <w:rsid w:val="008F45DB"/>
    <w:rsid w:val="008F5D66"/>
    <w:rsid w:val="008F699A"/>
    <w:rsid w:val="008F779F"/>
    <w:rsid w:val="00901A31"/>
    <w:rsid w:val="00901D5B"/>
    <w:rsid w:val="009025D8"/>
    <w:rsid w:val="009028AA"/>
    <w:rsid w:val="009029BA"/>
    <w:rsid w:val="00903E3F"/>
    <w:rsid w:val="009049C3"/>
    <w:rsid w:val="00904AB8"/>
    <w:rsid w:val="00905662"/>
    <w:rsid w:val="009057D9"/>
    <w:rsid w:val="00906560"/>
    <w:rsid w:val="00906BF7"/>
    <w:rsid w:val="0090774A"/>
    <w:rsid w:val="00907BEF"/>
    <w:rsid w:val="00907C97"/>
    <w:rsid w:val="00910D07"/>
    <w:rsid w:val="00911C1F"/>
    <w:rsid w:val="00914B2F"/>
    <w:rsid w:val="009150E6"/>
    <w:rsid w:val="00916290"/>
    <w:rsid w:val="00916F37"/>
    <w:rsid w:val="00917F89"/>
    <w:rsid w:val="00920EFD"/>
    <w:rsid w:val="00921479"/>
    <w:rsid w:val="009223BE"/>
    <w:rsid w:val="00922B11"/>
    <w:rsid w:val="0092499B"/>
    <w:rsid w:val="009255EE"/>
    <w:rsid w:val="00925603"/>
    <w:rsid w:val="00925F76"/>
    <w:rsid w:val="00925FCE"/>
    <w:rsid w:val="009268E9"/>
    <w:rsid w:val="00926ABA"/>
    <w:rsid w:val="00930C28"/>
    <w:rsid w:val="00931BC6"/>
    <w:rsid w:val="00932032"/>
    <w:rsid w:val="00932E89"/>
    <w:rsid w:val="0093359D"/>
    <w:rsid w:val="00933F2B"/>
    <w:rsid w:val="00935F04"/>
    <w:rsid w:val="00941BDF"/>
    <w:rsid w:val="00942EEB"/>
    <w:rsid w:val="00943794"/>
    <w:rsid w:val="00943CFE"/>
    <w:rsid w:val="0094468E"/>
    <w:rsid w:val="00944B6E"/>
    <w:rsid w:val="00944FBC"/>
    <w:rsid w:val="00945261"/>
    <w:rsid w:val="00947377"/>
    <w:rsid w:val="009473D5"/>
    <w:rsid w:val="009506A5"/>
    <w:rsid w:val="00951452"/>
    <w:rsid w:val="009514B4"/>
    <w:rsid w:val="009541CC"/>
    <w:rsid w:val="00956564"/>
    <w:rsid w:val="009567A6"/>
    <w:rsid w:val="00956D5A"/>
    <w:rsid w:val="00957DC8"/>
    <w:rsid w:val="00960BDC"/>
    <w:rsid w:val="00961B2C"/>
    <w:rsid w:val="00961DBB"/>
    <w:rsid w:val="00963D2B"/>
    <w:rsid w:val="00964A22"/>
    <w:rsid w:val="00965AE2"/>
    <w:rsid w:val="0096618E"/>
    <w:rsid w:val="009728F8"/>
    <w:rsid w:val="009729FD"/>
    <w:rsid w:val="00974F93"/>
    <w:rsid w:val="009758AE"/>
    <w:rsid w:val="00981433"/>
    <w:rsid w:val="0098222F"/>
    <w:rsid w:val="0098244F"/>
    <w:rsid w:val="00983122"/>
    <w:rsid w:val="00984B7D"/>
    <w:rsid w:val="00985C07"/>
    <w:rsid w:val="00993512"/>
    <w:rsid w:val="0099467E"/>
    <w:rsid w:val="0099526B"/>
    <w:rsid w:val="00995B4F"/>
    <w:rsid w:val="00995FA3"/>
    <w:rsid w:val="0099668D"/>
    <w:rsid w:val="00997582"/>
    <w:rsid w:val="00997F52"/>
    <w:rsid w:val="009A22F8"/>
    <w:rsid w:val="009A2C21"/>
    <w:rsid w:val="009A3E58"/>
    <w:rsid w:val="009A5F02"/>
    <w:rsid w:val="009A662F"/>
    <w:rsid w:val="009A7AB1"/>
    <w:rsid w:val="009B139E"/>
    <w:rsid w:val="009B19AD"/>
    <w:rsid w:val="009B2F9B"/>
    <w:rsid w:val="009B33D1"/>
    <w:rsid w:val="009B424D"/>
    <w:rsid w:val="009B6408"/>
    <w:rsid w:val="009B694B"/>
    <w:rsid w:val="009B70E6"/>
    <w:rsid w:val="009B7CAB"/>
    <w:rsid w:val="009C23E0"/>
    <w:rsid w:val="009C4DB8"/>
    <w:rsid w:val="009C6DAA"/>
    <w:rsid w:val="009D0E74"/>
    <w:rsid w:val="009D1A96"/>
    <w:rsid w:val="009D370B"/>
    <w:rsid w:val="009D4073"/>
    <w:rsid w:val="009D7EE0"/>
    <w:rsid w:val="009E2087"/>
    <w:rsid w:val="009E252B"/>
    <w:rsid w:val="009E3265"/>
    <w:rsid w:val="009E3353"/>
    <w:rsid w:val="009E446D"/>
    <w:rsid w:val="009E4E62"/>
    <w:rsid w:val="009E7A96"/>
    <w:rsid w:val="009E7C09"/>
    <w:rsid w:val="009F146D"/>
    <w:rsid w:val="009F44A1"/>
    <w:rsid w:val="009F4F1E"/>
    <w:rsid w:val="009F5D6A"/>
    <w:rsid w:val="009F7658"/>
    <w:rsid w:val="00A0149E"/>
    <w:rsid w:val="00A015E4"/>
    <w:rsid w:val="00A075BC"/>
    <w:rsid w:val="00A11222"/>
    <w:rsid w:val="00A126FE"/>
    <w:rsid w:val="00A1284F"/>
    <w:rsid w:val="00A12C39"/>
    <w:rsid w:val="00A134FB"/>
    <w:rsid w:val="00A14A49"/>
    <w:rsid w:val="00A162FE"/>
    <w:rsid w:val="00A17870"/>
    <w:rsid w:val="00A20802"/>
    <w:rsid w:val="00A25B4F"/>
    <w:rsid w:val="00A261B3"/>
    <w:rsid w:val="00A27E8B"/>
    <w:rsid w:val="00A30697"/>
    <w:rsid w:val="00A311CF"/>
    <w:rsid w:val="00A32CBE"/>
    <w:rsid w:val="00A344D3"/>
    <w:rsid w:val="00A37AB3"/>
    <w:rsid w:val="00A404CF"/>
    <w:rsid w:val="00A41C99"/>
    <w:rsid w:val="00A42E40"/>
    <w:rsid w:val="00A43A05"/>
    <w:rsid w:val="00A442BF"/>
    <w:rsid w:val="00A47CF9"/>
    <w:rsid w:val="00A50431"/>
    <w:rsid w:val="00A50BC1"/>
    <w:rsid w:val="00A517D0"/>
    <w:rsid w:val="00A51B96"/>
    <w:rsid w:val="00A52746"/>
    <w:rsid w:val="00A53716"/>
    <w:rsid w:val="00A55A61"/>
    <w:rsid w:val="00A5629E"/>
    <w:rsid w:val="00A567AB"/>
    <w:rsid w:val="00A5721D"/>
    <w:rsid w:val="00A62E8A"/>
    <w:rsid w:val="00A63794"/>
    <w:rsid w:val="00A63EEC"/>
    <w:rsid w:val="00A64832"/>
    <w:rsid w:val="00A719A7"/>
    <w:rsid w:val="00A732DB"/>
    <w:rsid w:val="00A74274"/>
    <w:rsid w:val="00A74CED"/>
    <w:rsid w:val="00A75338"/>
    <w:rsid w:val="00A83071"/>
    <w:rsid w:val="00A838D2"/>
    <w:rsid w:val="00A84E37"/>
    <w:rsid w:val="00A86F04"/>
    <w:rsid w:val="00A91CE8"/>
    <w:rsid w:val="00A92C08"/>
    <w:rsid w:val="00A946C4"/>
    <w:rsid w:val="00AA3DCA"/>
    <w:rsid w:val="00AA478E"/>
    <w:rsid w:val="00AA730E"/>
    <w:rsid w:val="00AB137D"/>
    <w:rsid w:val="00AB4A12"/>
    <w:rsid w:val="00AC01F8"/>
    <w:rsid w:val="00AC059A"/>
    <w:rsid w:val="00AC3310"/>
    <w:rsid w:val="00AC3BE3"/>
    <w:rsid w:val="00AC3D90"/>
    <w:rsid w:val="00AC41CF"/>
    <w:rsid w:val="00AD0308"/>
    <w:rsid w:val="00AD377A"/>
    <w:rsid w:val="00AD67BB"/>
    <w:rsid w:val="00AE00C7"/>
    <w:rsid w:val="00AE0654"/>
    <w:rsid w:val="00AE1CC1"/>
    <w:rsid w:val="00AE2BC9"/>
    <w:rsid w:val="00AE3EA4"/>
    <w:rsid w:val="00AE43B9"/>
    <w:rsid w:val="00AE51FE"/>
    <w:rsid w:val="00AF029B"/>
    <w:rsid w:val="00AF1B02"/>
    <w:rsid w:val="00AF37D6"/>
    <w:rsid w:val="00AF41E4"/>
    <w:rsid w:val="00AF568A"/>
    <w:rsid w:val="00AF59E9"/>
    <w:rsid w:val="00AF5D5C"/>
    <w:rsid w:val="00AF60C1"/>
    <w:rsid w:val="00AF7756"/>
    <w:rsid w:val="00B0268E"/>
    <w:rsid w:val="00B0378F"/>
    <w:rsid w:val="00B05262"/>
    <w:rsid w:val="00B06A75"/>
    <w:rsid w:val="00B06BC3"/>
    <w:rsid w:val="00B06D28"/>
    <w:rsid w:val="00B100E1"/>
    <w:rsid w:val="00B15A0F"/>
    <w:rsid w:val="00B15E55"/>
    <w:rsid w:val="00B17FB2"/>
    <w:rsid w:val="00B20236"/>
    <w:rsid w:val="00B20937"/>
    <w:rsid w:val="00B220A0"/>
    <w:rsid w:val="00B22B64"/>
    <w:rsid w:val="00B22D72"/>
    <w:rsid w:val="00B22FEA"/>
    <w:rsid w:val="00B24321"/>
    <w:rsid w:val="00B25ACE"/>
    <w:rsid w:val="00B30FEB"/>
    <w:rsid w:val="00B311BA"/>
    <w:rsid w:val="00B343B0"/>
    <w:rsid w:val="00B35151"/>
    <w:rsid w:val="00B35B47"/>
    <w:rsid w:val="00B3622B"/>
    <w:rsid w:val="00B362C3"/>
    <w:rsid w:val="00B373AE"/>
    <w:rsid w:val="00B37D25"/>
    <w:rsid w:val="00B40AA3"/>
    <w:rsid w:val="00B40E49"/>
    <w:rsid w:val="00B43AF9"/>
    <w:rsid w:val="00B44478"/>
    <w:rsid w:val="00B4609C"/>
    <w:rsid w:val="00B508DA"/>
    <w:rsid w:val="00B538BA"/>
    <w:rsid w:val="00B565DA"/>
    <w:rsid w:val="00B56F91"/>
    <w:rsid w:val="00B6002C"/>
    <w:rsid w:val="00B620EE"/>
    <w:rsid w:val="00B621D5"/>
    <w:rsid w:val="00B67DE1"/>
    <w:rsid w:val="00B717FF"/>
    <w:rsid w:val="00B72774"/>
    <w:rsid w:val="00B76D48"/>
    <w:rsid w:val="00B770D8"/>
    <w:rsid w:val="00B7737A"/>
    <w:rsid w:val="00B80FB4"/>
    <w:rsid w:val="00B82116"/>
    <w:rsid w:val="00B82D97"/>
    <w:rsid w:val="00B85366"/>
    <w:rsid w:val="00B87F60"/>
    <w:rsid w:val="00B9079B"/>
    <w:rsid w:val="00B913E9"/>
    <w:rsid w:val="00B93B5E"/>
    <w:rsid w:val="00B93D3D"/>
    <w:rsid w:val="00B95780"/>
    <w:rsid w:val="00B96341"/>
    <w:rsid w:val="00BA169A"/>
    <w:rsid w:val="00BA19FE"/>
    <w:rsid w:val="00BA257E"/>
    <w:rsid w:val="00BA471F"/>
    <w:rsid w:val="00BA64FB"/>
    <w:rsid w:val="00BB0B01"/>
    <w:rsid w:val="00BB36B0"/>
    <w:rsid w:val="00BB5013"/>
    <w:rsid w:val="00BB528E"/>
    <w:rsid w:val="00BB615A"/>
    <w:rsid w:val="00BB78CD"/>
    <w:rsid w:val="00BC108D"/>
    <w:rsid w:val="00BC11EC"/>
    <w:rsid w:val="00BC2600"/>
    <w:rsid w:val="00BC264A"/>
    <w:rsid w:val="00BC36F0"/>
    <w:rsid w:val="00BC3E99"/>
    <w:rsid w:val="00BC4BCE"/>
    <w:rsid w:val="00BC4FA7"/>
    <w:rsid w:val="00BC5E30"/>
    <w:rsid w:val="00BC6815"/>
    <w:rsid w:val="00BD00ED"/>
    <w:rsid w:val="00BD02C5"/>
    <w:rsid w:val="00BD068D"/>
    <w:rsid w:val="00BD7E30"/>
    <w:rsid w:val="00BE0D9A"/>
    <w:rsid w:val="00BE1A50"/>
    <w:rsid w:val="00BE1A63"/>
    <w:rsid w:val="00BE2F0D"/>
    <w:rsid w:val="00BE5E2E"/>
    <w:rsid w:val="00BF0BD5"/>
    <w:rsid w:val="00BF0D35"/>
    <w:rsid w:val="00BF1EC4"/>
    <w:rsid w:val="00BF2191"/>
    <w:rsid w:val="00BF36D3"/>
    <w:rsid w:val="00BF5077"/>
    <w:rsid w:val="00BF55F8"/>
    <w:rsid w:val="00C000C6"/>
    <w:rsid w:val="00C03742"/>
    <w:rsid w:val="00C051FD"/>
    <w:rsid w:val="00C1053A"/>
    <w:rsid w:val="00C136CB"/>
    <w:rsid w:val="00C15FD2"/>
    <w:rsid w:val="00C16339"/>
    <w:rsid w:val="00C1744F"/>
    <w:rsid w:val="00C20C7D"/>
    <w:rsid w:val="00C20DEF"/>
    <w:rsid w:val="00C24B25"/>
    <w:rsid w:val="00C24CC2"/>
    <w:rsid w:val="00C24E89"/>
    <w:rsid w:val="00C255D0"/>
    <w:rsid w:val="00C26736"/>
    <w:rsid w:val="00C32C2F"/>
    <w:rsid w:val="00C334B2"/>
    <w:rsid w:val="00C3738A"/>
    <w:rsid w:val="00C40859"/>
    <w:rsid w:val="00C40F67"/>
    <w:rsid w:val="00C4315A"/>
    <w:rsid w:val="00C43F5E"/>
    <w:rsid w:val="00C44074"/>
    <w:rsid w:val="00C44D85"/>
    <w:rsid w:val="00C4527D"/>
    <w:rsid w:val="00C4651F"/>
    <w:rsid w:val="00C50AF7"/>
    <w:rsid w:val="00C51D0B"/>
    <w:rsid w:val="00C52207"/>
    <w:rsid w:val="00C5270B"/>
    <w:rsid w:val="00C52A50"/>
    <w:rsid w:val="00C54332"/>
    <w:rsid w:val="00C556E8"/>
    <w:rsid w:val="00C60274"/>
    <w:rsid w:val="00C60DFD"/>
    <w:rsid w:val="00C61628"/>
    <w:rsid w:val="00C642D4"/>
    <w:rsid w:val="00C65D92"/>
    <w:rsid w:val="00C66AF6"/>
    <w:rsid w:val="00C72636"/>
    <w:rsid w:val="00C730F4"/>
    <w:rsid w:val="00C74311"/>
    <w:rsid w:val="00C758A2"/>
    <w:rsid w:val="00C75BF3"/>
    <w:rsid w:val="00C762CB"/>
    <w:rsid w:val="00C80200"/>
    <w:rsid w:val="00C80ACA"/>
    <w:rsid w:val="00C80E0A"/>
    <w:rsid w:val="00C8270B"/>
    <w:rsid w:val="00C841A9"/>
    <w:rsid w:val="00C84DC1"/>
    <w:rsid w:val="00C864A2"/>
    <w:rsid w:val="00C8728F"/>
    <w:rsid w:val="00C90740"/>
    <w:rsid w:val="00C91D48"/>
    <w:rsid w:val="00C97B5E"/>
    <w:rsid w:val="00C97FBC"/>
    <w:rsid w:val="00CA06C8"/>
    <w:rsid w:val="00CA0B7E"/>
    <w:rsid w:val="00CA3160"/>
    <w:rsid w:val="00CA3687"/>
    <w:rsid w:val="00CA37B6"/>
    <w:rsid w:val="00CA4B72"/>
    <w:rsid w:val="00CA4C28"/>
    <w:rsid w:val="00CA4E33"/>
    <w:rsid w:val="00CA5598"/>
    <w:rsid w:val="00CA5EF8"/>
    <w:rsid w:val="00CA5FDD"/>
    <w:rsid w:val="00CA7E91"/>
    <w:rsid w:val="00CB05A9"/>
    <w:rsid w:val="00CB28A3"/>
    <w:rsid w:val="00CB3134"/>
    <w:rsid w:val="00CB3850"/>
    <w:rsid w:val="00CB567D"/>
    <w:rsid w:val="00CB73EC"/>
    <w:rsid w:val="00CC00A0"/>
    <w:rsid w:val="00CC0FED"/>
    <w:rsid w:val="00CC3C34"/>
    <w:rsid w:val="00CC3F25"/>
    <w:rsid w:val="00CC3F9F"/>
    <w:rsid w:val="00CC4CF3"/>
    <w:rsid w:val="00CC4FEB"/>
    <w:rsid w:val="00CC5455"/>
    <w:rsid w:val="00CC5796"/>
    <w:rsid w:val="00CC6C06"/>
    <w:rsid w:val="00CD1526"/>
    <w:rsid w:val="00CD1546"/>
    <w:rsid w:val="00CD250D"/>
    <w:rsid w:val="00CD2807"/>
    <w:rsid w:val="00CD50D3"/>
    <w:rsid w:val="00CD5509"/>
    <w:rsid w:val="00CE0215"/>
    <w:rsid w:val="00CE1EB0"/>
    <w:rsid w:val="00CE3333"/>
    <w:rsid w:val="00CE3DF2"/>
    <w:rsid w:val="00CE4F2D"/>
    <w:rsid w:val="00CE6396"/>
    <w:rsid w:val="00CE7ACC"/>
    <w:rsid w:val="00CF04D5"/>
    <w:rsid w:val="00CF09A6"/>
    <w:rsid w:val="00CF0C0F"/>
    <w:rsid w:val="00CF1690"/>
    <w:rsid w:val="00CF1F2A"/>
    <w:rsid w:val="00CF5CE3"/>
    <w:rsid w:val="00CF6489"/>
    <w:rsid w:val="00CF7412"/>
    <w:rsid w:val="00D002F6"/>
    <w:rsid w:val="00D014E1"/>
    <w:rsid w:val="00D02B1E"/>
    <w:rsid w:val="00D030F8"/>
    <w:rsid w:val="00D038B1"/>
    <w:rsid w:val="00D077B7"/>
    <w:rsid w:val="00D11623"/>
    <w:rsid w:val="00D17177"/>
    <w:rsid w:val="00D17C19"/>
    <w:rsid w:val="00D20232"/>
    <w:rsid w:val="00D20297"/>
    <w:rsid w:val="00D21E43"/>
    <w:rsid w:val="00D21E6B"/>
    <w:rsid w:val="00D21F9B"/>
    <w:rsid w:val="00D2336A"/>
    <w:rsid w:val="00D23634"/>
    <w:rsid w:val="00D23AAC"/>
    <w:rsid w:val="00D24D66"/>
    <w:rsid w:val="00D2688C"/>
    <w:rsid w:val="00D30DAC"/>
    <w:rsid w:val="00D34551"/>
    <w:rsid w:val="00D36D27"/>
    <w:rsid w:val="00D41664"/>
    <w:rsid w:val="00D45583"/>
    <w:rsid w:val="00D4569D"/>
    <w:rsid w:val="00D457D6"/>
    <w:rsid w:val="00D477E9"/>
    <w:rsid w:val="00D528ED"/>
    <w:rsid w:val="00D55013"/>
    <w:rsid w:val="00D562C8"/>
    <w:rsid w:val="00D5739B"/>
    <w:rsid w:val="00D5792F"/>
    <w:rsid w:val="00D57D74"/>
    <w:rsid w:val="00D64CE2"/>
    <w:rsid w:val="00D65931"/>
    <w:rsid w:val="00D65E2A"/>
    <w:rsid w:val="00D661D4"/>
    <w:rsid w:val="00D664B9"/>
    <w:rsid w:val="00D674A5"/>
    <w:rsid w:val="00D67E5A"/>
    <w:rsid w:val="00D702E1"/>
    <w:rsid w:val="00D70D60"/>
    <w:rsid w:val="00D719B9"/>
    <w:rsid w:val="00D7270F"/>
    <w:rsid w:val="00D75824"/>
    <w:rsid w:val="00D7596A"/>
    <w:rsid w:val="00D7751B"/>
    <w:rsid w:val="00D815DC"/>
    <w:rsid w:val="00D822B5"/>
    <w:rsid w:val="00D83D3C"/>
    <w:rsid w:val="00D84451"/>
    <w:rsid w:val="00D85C95"/>
    <w:rsid w:val="00D867AE"/>
    <w:rsid w:val="00D869D2"/>
    <w:rsid w:val="00D87BBB"/>
    <w:rsid w:val="00D87C87"/>
    <w:rsid w:val="00D921C4"/>
    <w:rsid w:val="00D9296A"/>
    <w:rsid w:val="00D92D38"/>
    <w:rsid w:val="00D93C23"/>
    <w:rsid w:val="00D95638"/>
    <w:rsid w:val="00D9584C"/>
    <w:rsid w:val="00D96FC2"/>
    <w:rsid w:val="00D97180"/>
    <w:rsid w:val="00D97C79"/>
    <w:rsid w:val="00DA01AC"/>
    <w:rsid w:val="00DA14D9"/>
    <w:rsid w:val="00DA1DA1"/>
    <w:rsid w:val="00DA36B0"/>
    <w:rsid w:val="00DA45A9"/>
    <w:rsid w:val="00DA7588"/>
    <w:rsid w:val="00DA7A71"/>
    <w:rsid w:val="00DB13AD"/>
    <w:rsid w:val="00DB23F9"/>
    <w:rsid w:val="00DB58BE"/>
    <w:rsid w:val="00DB602E"/>
    <w:rsid w:val="00DB6176"/>
    <w:rsid w:val="00DB691E"/>
    <w:rsid w:val="00DB6AA0"/>
    <w:rsid w:val="00DB7C3A"/>
    <w:rsid w:val="00DC2910"/>
    <w:rsid w:val="00DC32B5"/>
    <w:rsid w:val="00DC5C75"/>
    <w:rsid w:val="00DC6A4A"/>
    <w:rsid w:val="00DC6C69"/>
    <w:rsid w:val="00DC6CC2"/>
    <w:rsid w:val="00DC72DA"/>
    <w:rsid w:val="00DD0072"/>
    <w:rsid w:val="00DD14EE"/>
    <w:rsid w:val="00DD32AB"/>
    <w:rsid w:val="00DD5BF6"/>
    <w:rsid w:val="00DD64DC"/>
    <w:rsid w:val="00DD673F"/>
    <w:rsid w:val="00DE1865"/>
    <w:rsid w:val="00DE5475"/>
    <w:rsid w:val="00DE6CEF"/>
    <w:rsid w:val="00DF0FCD"/>
    <w:rsid w:val="00DF11C2"/>
    <w:rsid w:val="00DF2134"/>
    <w:rsid w:val="00DF4593"/>
    <w:rsid w:val="00DF64E0"/>
    <w:rsid w:val="00E00CDF"/>
    <w:rsid w:val="00E05E85"/>
    <w:rsid w:val="00E10415"/>
    <w:rsid w:val="00E10D05"/>
    <w:rsid w:val="00E16AE5"/>
    <w:rsid w:val="00E20EC0"/>
    <w:rsid w:val="00E2223E"/>
    <w:rsid w:val="00E22D98"/>
    <w:rsid w:val="00E24623"/>
    <w:rsid w:val="00E252E3"/>
    <w:rsid w:val="00E25B1B"/>
    <w:rsid w:val="00E26950"/>
    <w:rsid w:val="00E271B0"/>
    <w:rsid w:val="00E33249"/>
    <w:rsid w:val="00E33E3B"/>
    <w:rsid w:val="00E345A3"/>
    <w:rsid w:val="00E378A9"/>
    <w:rsid w:val="00E40505"/>
    <w:rsid w:val="00E4057D"/>
    <w:rsid w:val="00E42A41"/>
    <w:rsid w:val="00E45766"/>
    <w:rsid w:val="00E45AC5"/>
    <w:rsid w:val="00E47E3D"/>
    <w:rsid w:val="00E5132F"/>
    <w:rsid w:val="00E5625E"/>
    <w:rsid w:val="00E567E5"/>
    <w:rsid w:val="00E60D3A"/>
    <w:rsid w:val="00E623D2"/>
    <w:rsid w:val="00E64480"/>
    <w:rsid w:val="00E65807"/>
    <w:rsid w:val="00E66103"/>
    <w:rsid w:val="00E6708B"/>
    <w:rsid w:val="00E73A8C"/>
    <w:rsid w:val="00E75050"/>
    <w:rsid w:val="00E75D5E"/>
    <w:rsid w:val="00E76F42"/>
    <w:rsid w:val="00E77D6D"/>
    <w:rsid w:val="00E915E6"/>
    <w:rsid w:val="00E91DDE"/>
    <w:rsid w:val="00E92E40"/>
    <w:rsid w:val="00E92EEE"/>
    <w:rsid w:val="00E97C74"/>
    <w:rsid w:val="00EA1AD9"/>
    <w:rsid w:val="00EA2763"/>
    <w:rsid w:val="00EA2D06"/>
    <w:rsid w:val="00EA36C0"/>
    <w:rsid w:val="00EA3DA3"/>
    <w:rsid w:val="00EA3E11"/>
    <w:rsid w:val="00EA4464"/>
    <w:rsid w:val="00EA6EB3"/>
    <w:rsid w:val="00EB2A34"/>
    <w:rsid w:val="00EB4A8E"/>
    <w:rsid w:val="00EB5EF3"/>
    <w:rsid w:val="00EB62F7"/>
    <w:rsid w:val="00EB664D"/>
    <w:rsid w:val="00EB695D"/>
    <w:rsid w:val="00EB6D60"/>
    <w:rsid w:val="00EB7C6D"/>
    <w:rsid w:val="00EC3637"/>
    <w:rsid w:val="00EC38F3"/>
    <w:rsid w:val="00EC4241"/>
    <w:rsid w:val="00EC7CB3"/>
    <w:rsid w:val="00ED0404"/>
    <w:rsid w:val="00ED1407"/>
    <w:rsid w:val="00ED39CE"/>
    <w:rsid w:val="00ED4134"/>
    <w:rsid w:val="00ED7A9F"/>
    <w:rsid w:val="00EE05F1"/>
    <w:rsid w:val="00EE0FB9"/>
    <w:rsid w:val="00EE1050"/>
    <w:rsid w:val="00EE1969"/>
    <w:rsid w:val="00EE1B0F"/>
    <w:rsid w:val="00EE3226"/>
    <w:rsid w:val="00EE443B"/>
    <w:rsid w:val="00EE471A"/>
    <w:rsid w:val="00EE52D1"/>
    <w:rsid w:val="00EE5492"/>
    <w:rsid w:val="00EE583A"/>
    <w:rsid w:val="00EE688B"/>
    <w:rsid w:val="00EF01CB"/>
    <w:rsid w:val="00EF094A"/>
    <w:rsid w:val="00EF0A00"/>
    <w:rsid w:val="00EF40A4"/>
    <w:rsid w:val="00EF7395"/>
    <w:rsid w:val="00F00624"/>
    <w:rsid w:val="00F0183C"/>
    <w:rsid w:val="00F02127"/>
    <w:rsid w:val="00F0379D"/>
    <w:rsid w:val="00F03C79"/>
    <w:rsid w:val="00F05654"/>
    <w:rsid w:val="00F07BD5"/>
    <w:rsid w:val="00F122D6"/>
    <w:rsid w:val="00F14220"/>
    <w:rsid w:val="00F147EA"/>
    <w:rsid w:val="00F15BF4"/>
    <w:rsid w:val="00F1713B"/>
    <w:rsid w:val="00F171E0"/>
    <w:rsid w:val="00F17940"/>
    <w:rsid w:val="00F17DC0"/>
    <w:rsid w:val="00F2046C"/>
    <w:rsid w:val="00F20647"/>
    <w:rsid w:val="00F207FC"/>
    <w:rsid w:val="00F2105A"/>
    <w:rsid w:val="00F26638"/>
    <w:rsid w:val="00F274DB"/>
    <w:rsid w:val="00F31392"/>
    <w:rsid w:val="00F348B5"/>
    <w:rsid w:val="00F3604B"/>
    <w:rsid w:val="00F362B2"/>
    <w:rsid w:val="00F3652B"/>
    <w:rsid w:val="00F36D95"/>
    <w:rsid w:val="00F377B9"/>
    <w:rsid w:val="00F415BC"/>
    <w:rsid w:val="00F42254"/>
    <w:rsid w:val="00F44C4F"/>
    <w:rsid w:val="00F45442"/>
    <w:rsid w:val="00F4770E"/>
    <w:rsid w:val="00F5145E"/>
    <w:rsid w:val="00F52BCC"/>
    <w:rsid w:val="00F5407A"/>
    <w:rsid w:val="00F54689"/>
    <w:rsid w:val="00F54BF6"/>
    <w:rsid w:val="00F554DB"/>
    <w:rsid w:val="00F558EA"/>
    <w:rsid w:val="00F5681C"/>
    <w:rsid w:val="00F6045D"/>
    <w:rsid w:val="00F613CB"/>
    <w:rsid w:val="00F61F79"/>
    <w:rsid w:val="00F625D6"/>
    <w:rsid w:val="00F63F6B"/>
    <w:rsid w:val="00F64860"/>
    <w:rsid w:val="00F651DD"/>
    <w:rsid w:val="00F656A4"/>
    <w:rsid w:val="00F6665E"/>
    <w:rsid w:val="00F7075F"/>
    <w:rsid w:val="00F71D76"/>
    <w:rsid w:val="00F832FB"/>
    <w:rsid w:val="00F8349F"/>
    <w:rsid w:val="00F83FB7"/>
    <w:rsid w:val="00F84A19"/>
    <w:rsid w:val="00F85935"/>
    <w:rsid w:val="00F85B79"/>
    <w:rsid w:val="00F85D29"/>
    <w:rsid w:val="00F86823"/>
    <w:rsid w:val="00F91A0D"/>
    <w:rsid w:val="00F969D3"/>
    <w:rsid w:val="00F972ED"/>
    <w:rsid w:val="00F9789E"/>
    <w:rsid w:val="00FA190E"/>
    <w:rsid w:val="00FA1C73"/>
    <w:rsid w:val="00FA23FB"/>
    <w:rsid w:val="00FA25DB"/>
    <w:rsid w:val="00FA2FB4"/>
    <w:rsid w:val="00FA54D8"/>
    <w:rsid w:val="00FB108C"/>
    <w:rsid w:val="00FB1DF9"/>
    <w:rsid w:val="00FB44A0"/>
    <w:rsid w:val="00FB460E"/>
    <w:rsid w:val="00FB51F2"/>
    <w:rsid w:val="00FC0E90"/>
    <w:rsid w:val="00FC24A5"/>
    <w:rsid w:val="00FC4FB7"/>
    <w:rsid w:val="00FC65E5"/>
    <w:rsid w:val="00FC6998"/>
    <w:rsid w:val="00FD06CE"/>
    <w:rsid w:val="00FD1EE0"/>
    <w:rsid w:val="00FD357B"/>
    <w:rsid w:val="00FD38FC"/>
    <w:rsid w:val="00FD6119"/>
    <w:rsid w:val="00FD688E"/>
    <w:rsid w:val="00FD7C0C"/>
    <w:rsid w:val="00FE045C"/>
    <w:rsid w:val="00FE0C52"/>
    <w:rsid w:val="00FE1212"/>
    <w:rsid w:val="00FE1692"/>
    <w:rsid w:val="00FE3069"/>
    <w:rsid w:val="00FE3B13"/>
    <w:rsid w:val="00FE7507"/>
    <w:rsid w:val="00FE7D72"/>
    <w:rsid w:val="00FF0566"/>
    <w:rsid w:val="00FF15F5"/>
    <w:rsid w:val="00FF6218"/>
    <w:rsid w:val="0FAE00AF"/>
    <w:rsid w:val="3AD57445"/>
    <w:rsid w:val="5DEAE58A"/>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7"/>
    <o:shapelayout v:ext="edit">
      <o:idmap v:ext="edit" data="2"/>
    </o:shapelayout>
  </w:shapeDefaults>
  <w:decimalSymbol w:val="."/>
  <w:listSeparator w:val=","/>
  <w14:docId w14:val="30AFCFE7"/>
  <w15:docId w15:val="{9BE67621-F69E-435F-AD7C-2FCA72C127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color w:val="000000" w:themeColor="text1"/>
        <w:sz w:val="22"/>
        <w:szCs w:val="22"/>
        <w:lang w:val="en-AU" w:eastAsia="en-US" w:bidi="ar-SA"/>
      </w:rPr>
    </w:rPrDefault>
    <w:pPrDefault>
      <w:pPr>
        <w:spacing w:before="120" w:after="6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13" w:unhideWhenUsed="1" w:qFormat="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7" w:unhideWhenUsed="1" w:qFormat="1"/>
    <w:lsdException w:name="List Number" w:semiHidden="1" w:uiPriority="0"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8" w:unhideWhenUsed="1" w:qFormat="1"/>
    <w:lsdException w:name="List Bullet 3" w:semiHidden="1" w:uiPriority="9" w:unhideWhenUsed="1" w:qFormat="1"/>
    <w:lsdException w:name="List Bullet 4" w:semiHidden="1" w:unhideWhenUsed="1"/>
    <w:lsdException w:name="List Bullet 5" w:semiHidden="1" w:unhideWhenUsed="1"/>
    <w:lsdException w:name="List Number 2" w:semiHidden="1" w:uiPriority="0" w:unhideWhenUsed="1" w:qFormat="1"/>
    <w:lsdException w:name="List Number 3" w:semiHidden="1" w:uiPriority="0" w:unhideWhenUsed="1" w:qFormat="1"/>
    <w:lsdException w:name="List Number 4" w:semiHidden="1" w:unhideWhenUsed="1"/>
    <w:lsdException w:name="List Number 5" w:semiHidden="1" w:unhideWhenUsed="1"/>
    <w:lsdException w:name="Title" w:uiPriority="22" w:qFormat="1"/>
    <w:lsdException w:name="Closing" w:semiHidden="1" w:unhideWhenUsed="1"/>
    <w:lsdException w:name="Signature" w:semiHidden="1" w:unhideWhenUsed="1"/>
    <w:lsdException w:name="Default Paragraph Font" w:semiHidden="1" w:uiPriority="1" w:unhideWhenUsed="1"/>
    <w:lsdException w:name="Body Text" w:semiHidden="1" w:uiPriority="5" w:unhideWhenUsed="1" w:qFormat="1"/>
    <w:lsdException w:name="Body Text Indent" w:semiHidden="1" w:unhideWhenUsed="1"/>
    <w:lsdException w:name="List Continue" w:semiHidden="1" w:unhideWhenUsed="1" w:qFormat="1"/>
    <w:lsdException w:name="List Continue 2" w:semiHidden="1" w:unhideWhenUsed="1" w:qFormat="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23"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33" w:qFormat="1"/>
    <w:lsdException w:name="Emphasis" w:uiPriority="33"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4"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9"/>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nhideWhenUsed="1" w:qFormat="1"/>
    <w:lsdException w:name="Intense Emphasis" w:uiPriority="33" w:qFormat="1"/>
    <w:lsdException w:name="Subtle Reference" w:semiHidden="1" w:qFormat="1"/>
    <w:lsdException w:name="Intense Reference" w:semiHidden="1" w:qFormat="1"/>
    <w:lsdException w:name="Book Title" w:semiHidden="1" w:qFormat="1"/>
    <w:lsdException w:name="Bibliography" w:semiHidden="1" w:uiPriority="0" w:unhideWhenUsed="1"/>
    <w:lsdException w:name="TOC Heading" w:semiHidden="1" w:uiPriority="0"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000C6"/>
    <w:pPr>
      <w:spacing w:after="120" w:line="300" w:lineRule="atLeast"/>
    </w:pPr>
    <w:rPr>
      <w:spacing w:val="-1"/>
    </w:rPr>
  </w:style>
  <w:style w:type="paragraph" w:styleId="Heading1">
    <w:name w:val="heading 1"/>
    <w:basedOn w:val="Normal"/>
    <w:next w:val="Normal"/>
    <w:link w:val="Heading1Char"/>
    <w:uiPriority w:val="9"/>
    <w:qFormat/>
    <w:rsid w:val="009B33D1"/>
    <w:pPr>
      <w:keepNext/>
      <w:keepLines/>
      <w:spacing w:before="360" w:after="180"/>
      <w:outlineLvl w:val="0"/>
    </w:pPr>
    <w:rPr>
      <w:rFonts w:asciiTheme="majorHAnsi" w:eastAsiaTheme="majorEastAsia" w:hAnsiTheme="majorHAnsi" w:cstheme="majorBidi"/>
      <w:color w:val="3D4D7D" w:themeColor="background2"/>
      <w:sz w:val="32"/>
      <w:szCs w:val="32"/>
    </w:rPr>
  </w:style>
  <w:style w:type="paragraph" w:styleId="Heading2">
    <w:name w:val="heading 2"/>
    <w:basedOn w:val="Normal"/>
    <w:next w:val="Normal"/>
    <w:link w:val="Heading2Char"/>
    <w:uiPriority w:val="9"/>
    <w:qFormat/>
    <w:rsid w:val="009B33D1"/>
    <w:pPr>
      <w:keepNext/>
      <w:keepLines/>
      <w:spacing w:before="300"/>
      <w:outlineLvl w:val="1"/>
    </w:pPr>
    <w:rPr>
      <w:rFonts w:asciiTheme="majorHAnsi" w:eastAsiaTheme="majorEastAsia" w:hAnsiTheme="majorHAnsi" w:cstheme="majorBidi"/>
      <w:color w:val="3D4D7D" w:themeColor="background2"/>
      <w:sz w:val="30"/>
      <w:szCs w:val="26"/>
    </w:rPr>
  </w:style>
  <w:style w:type="paragraph" w:styleId="Heading3">
    <w:name w:val="heading 3"/>
    <w:basedOn w:val="Normal"/>
    <w:next w:val="Normal"/>
    <w:link w:val="Heading3Char"/>
    <w:uiPriority w:val="9"/>
    <w:qFormat/>
    <w:rsid w:val="009B33D1"/>
    <w:pPr>
      <w:keepNext/>
      <w:keepLines/>
      <w:spacing w:before="240"/>
      <w:outlineLvl w:val="2"/>
    </w:pPr>
    <w:rPr>
      <w:rFonts w:asciiTheme="majorHAnsi" w:eastAsiaTheme="majorEastAsia" w:hAnsiTheme="majorHAnsi" w:cstheme="majorBidi"/>
      <w:b/>
      <w:color w:val="3D4D7D" w:themeColor="background2"/>
      <w:sz w:val="24"/>
      <w:szCs w:val="24"/>
    </w:rPr>
  </w:style>
  <w:style w:type="paragraph" w:styleId="Heading4">
    <w:name w:val="heading 4"/>
    <w:basedOn w:val="Normal"/>
    <w:next w:val="Normal"/>
    <w:link w:val="Heading4Char"/>
    <w:uiPriority w:val="9"/>
    <w:unhideWhenUsed/>
    <w:qFormat/>
    <w:rsid w:val="00D674A5"/>
    <w:pPr>
      <w:keepNext/>
      <w:keepLines/>
      <w:spacing w:before="240"/>
      <w:outlineLvl w:val="3"/>
    </w:pPr>
    <w:rPr>
      <w:rFonts w:eastAsiaTheme="majorEastAsia" w:cstheme="majorBidi"/>
      <w:b/>
      <w:iCs/>
      <w:color w:val="auto"/>
    </w:rPr>
  </w:style>
  <w:style w:type="paragraph" w:styleId="Heading5">
    <w:name w:val="heading 5"/>
    <w:basedOn w:val="Normal"/>
    <w:next w:val="Normal"/>
    <w:link w:val="Heading5Char"/>
    <w:uiPriority w:val="9"/>
    <w:semiHidden/>
    <w:rsid w:val="00D674A5"/>
    <w:pPr>
      <w:keepNext/>
      <w:keepLines/>
      <w:spacing w:before="240"/>
      <w:outlineLvl w:val="4"/>
    </w:pPr>
    <w:rPr>
      <w:rFonts w:eastAsiaTheme="majorEastAsia" w:cstheme="majorBidi"/>
      <w:b/>
      <w:i/>
      <w:color w:val="auto"/>
    </w:rPr>
  </w:style>
  <w:style w:type="paragraph" w:styleId="Heading6">
    <w:name w:val="heading 6"/>
    <w:basedOn w:val="Normal"/>
    <w:next w:val="Normal"/>
    <w:link w:val="Heading6Char"/>
    <w:uiPriority w:val="9"/>
    <w:semiHidden/>
    <w:rsid w:val="00D674A5"/>
    <w:pPr>
      <w:keepNext/>
      <w:keepLines/>
      <w:outlineLvl w:val="5"/>
    </w:pPr>
    <w:rPr>
      <w:rFonts w:eastAsiaTheme="majorEastAsia" w:cstheme="majorBidi"/>
      <w:b/>
      <w:i/>
    </w:rPr>
  </w:style>
  <w:style w:type="paragraph" w:styleId="Heading7">
    <w:name w:val="heading 7"/>
    <w:basedOn w:val="Normal"/>
    <w:next w:val="Normal"/>
    <w:link w:val="Heading7Char"/>
    <w:uiPriority w:val="9"/>
    <w:semiHidden/>
    <w:rsid w:val="00D674A5"/>
    <w:pPr>
      <w:keepNext/>
      <w:keepLines/>
      <w:outlineLvl w:val="6"/>
    </w:pPr>
    <w:rPr>
      <w:rFonts w:eastAsiaTheme="majorEastAsia" w:cstheme="majorBidi"/>
      <w:i/>
      <w:iCs/>
    </w:rPr>
  </w:style>
  <w:style w:type="paragraph" w:styleId="Heading8">
    <w:name w:val="heading 8"/>
    <w:aliases w:val="Attachment Title"/>
    <w:basedOn w:val="Heading1"/>
    <w:next w:val="Normal"/>
    <w:link w:val="Heading8Char"/>
    <w:uiPriority w:val="9"/>
    <w:unhideWhenUsed/>
    <w:rsid w:val="009B33D1"/>
    <w:pPr>
      <w:numPr>
        <w:numId w:val="5"/>
      </w:numPr>
      <w:tabs>
        <w:tab w:val="left" w:pos="4536"/>
      </w:tabs>
      <w:spacing w:before="480" w:after="340"/>
      <w:outlineLvl w:val="7"/>
    </w:pPr>
    <w:rPr>
      <w:sz w:val="30"/>
    </w:rPr>
  </w:style>
  <w:style w:type="paragraph" w:styleId="Heading9">
    <w:name w:val="heading 9"/>
    <w:basedOn w:val="Normal"/>
    <w:next w:val="Normal"/>
    <w:link w:val="Heading9Char"/>
    <w:uiPriority w:val="9"/>
    <w:semiHidden/>
    <w:rsid w:val="00D674A5"/>
    <w:pPr>
      <w:keepNext/>
      <w:keepLines/>
      <w:numPr>
        <w:ilvl w:val="1"/>
        <w:numId w:val="6"/>
      </w:numPr>
      <w:tabs>
        <w:tab w:val="left" w:pos="1559"/>
        <w:tab w:val="left" w:pos="1843"/>
        <w:tab w:val="left" w:pos="2126"/>
        <w:tab w:val="left" w:pos="2410"/>
      </w:tabs>
      <w:spacing w:before="470" w:after="227"/>
      <w:outlineLvl w:val="8"/>
    </w:pPr>
    <w:rPr>
      <w:rFonts w:asciiTheme="majorHAnsi" w:hAnsiTheme="majorHAnsi"/>
      <w:color w:val="9778B4" w:themeColor="text2"/>
      <w:sz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link w:val="FootnoteTextChar"/>
    <w:uiPriority w:val="99"/>
    <w:rsid w:val="00D674A5"/>
    <w:pPr>
      <w:spacing w:before="60"/>
    </w:pPr>
    <w:rPr>
      <w:sz w:val="18"/>
    </w:rPr>
  </w:style>
  <w:style w:type="character" w:customStyle="1" w:styleId="FootnoteTextChar">
    <w:name w:val="Footnote Text Char"/>
    <w:basedOn w:val="DefaultParagraphFont"/>
    <w:link w:val="FootnoteText"/>
    <w:uiPriority w:val="99"/>
    <w:rsid w:val="00D674A5"/>
    <w:rPr>
      <w:spacing w:val="-1"/>
      <w:sz w:val="18"/>
    </w:rPr>
  </w:style>
  <w:style w:type="character" w:styleId="FootnoteReference">
    <w:name w:val="footnote reference"/>
    <w:basedOn w:val="DefaultParagraphFont"/>
    <w:uiPriority w:val="99"/>
    <w:semiHidden/>
    <w:rsid w:val="00D674A5"/>
    <w:rPr>
      <w:vertAlign w:val="superscript"/>
    </w:rPr>
  </w:style>
  <w:style w:type="paragraph" w:customStyle="1" w:styleId="AppendixNumbered">
    <w:name w:val="Appendix Numbered"/>
    <w:basedOn w:val="Heading2"/>
    <w:uiPriority w:val="11"/>
    <w:qFormat/>
    <w:rsid w:val="00D674A5"/>
    <w:pPr>
      <w:numPr>
        <w:numId w:val="1"/>
      </w:numPr>
    </w:pPr>
  </w:style>
  <w:style w:type="character" w:customStyle="1" w:styleId="Heading1Char">
    <w:name w:val="Heading 1 Char"/>
    <w:basedOn w:val="DefaultParagraphFont"/>
    <w:link w:val="Heading1"/>
    <w:uiPriority w:val="9"/>
    <w:rsid w:val="009B33D1"/>
    <w:rPr>
      <w:rFonts w:asciiTheme="majorHAnsi" w:eastAsiaTheme="majorEastAsia" w:hAnsiTheme="majorHAnsi" w:cstheme="majorBidi"/>
      <w:color w:val="3D4D7D" w:themeColor="background2"/>
      <w:spacing w:val="-1"/>
      <w:sz w:val="32"/>
      <w:szCs w:val="32"/>
    </w:rPr>
  </w:style>
  <w:style w:type="character" w:customStyle="1" w:styleId="Heading2Char">
    <w:name w:val="Heading 2 Char"/>
    <w:basedOn w:val="DefaultParagraphFont"/>
    <w:link w:val="Heading2"/>
    <w:uiPriority w:val="9"/>
    <w:rsid w:val="009B33D1"/>
    <w:rPr>
      <w:rFonts w:asciiTheme="majorHAnsi" w:eastAsiaTheme="majorEastAsia" w:hAnsiTheme="majorHAnsi" w:cstheme="majorBidi"/>
      <w:color w:val="3D4D7D" w:themeColor="background2"/>
      <w:spacing w:val="-1"/>
      <w:sz w:val="30"/>
      <w:szCs w:val="26"/>
    </w:rPr>
  </w:style>
  <w:style w:type="character" w:customStyle="1" w:styleId="Heading3Char">
    <w:name w:val="Heading 3 Char"/>
    <w:basedOn w:val="DefaultParagraphFont"/>
    <w:link w:val="Heading3"/>
    <w:uiPriority w:val="9"/>
    <w:rsid w:val="009B33D1"/>
    <w:rPr>
      <w:rFonts w:asciiTheme="majorHAnsi" w:eastAsiaTheme="majorEastAsia" w:hAnsiTheme="majorHAnsi" w:cstheme="majorBidi"/>
      <w:b/>
      <w:color w:val="3D4D7D" w:themeColor="background2"/>
      <w:spacing w:val="-1"/>
      <w:sz w:val="24"/>
      <w:szCs w:val="24"/>
    </w:rPr>
  </w:style>
  <w:style w:type="character" w:customStyle="1" w:styleId="Heading4Char">
    <w:name w:val="Heading 4 Char"/>
    <w:basedOn w:val="DefaultParagraphFont"/>
    <w:link w:val="Heading4"/>
    <w:uiPriority w:val="9"/>
    <w:rsid w:val="00D674A5"/>
    <w:rPr>
      <w:rFonts w:eastAsiaTheme="majorEastAsia" w:cstheme="majorBidi"/>
      <w:b/>
      <w:iCs/>
      <w:color w:val="auto"/>
      <w:spacing w:val="-1"/>
    </w:rPr>
  </w:style>
  <w:style w:type="character" w:customStyle="1" w:styleId="Heading5Char">
    <w:name w:val="Heading 5 Char"/>
    <w:basedOn w:val="DefaultParagraphFont"/>
    <w:link w:val="Heading5"/>
    <w:uiPriority w:val="9"/>
    <w:semiHidden/>
    <w:rsid w:val="00D674A5"/>
    <w:rPr>
      <w:rFonts w:eastAsiaTheme="majorEastAsia" w:cstheme="majorBidi"/>
      <w:b/>
      <w:i/>
      <w:color w:val="auto"/>
      <w:spacing w:val="-1"/>
    </w:rPr>
  </w:style>
  <w:style w:type="character" w:customStyle="1" w:styleId="Heading6Char">
    <w:name w:val="Heading 6 Char"/>
    <w:basedOn w:val="DefaultParagraphFont"/>
    <w:link w:val="Heading6"/>
    <w:uiPriority w:val="9"/>
    <w:semiHidden/>
    <w:rsid w:val="00D674A5"/>
    <w:rPr>
      <w:rFonts w:eastAsiaTheme="majorEastAsia" w:cstheme="majorBidi"/>
      <w:b/>
      <w:i/>
      <w:spacing w:val="-1"/>
    </w:rPr>
  </w:style>
  <w:style w:type="character" w:customStyle="1" w:styleId="Heading7Char">
    <w:name w:val="Heading 7 Char"/>
    <w:basedOn w:val="DefaultParagraphFont"/>
    <w:link w:val="Heading7"/>
    <w:uiPriority w:val="9"/>
    <w:semiHidden/>
    <w:rsid w:val="00D674A5"/>
    <w:rPr>
      <w:rFonts w:eastAsiaTheme="majorEastAsia" w:cstheme="majorBidi"/>
      <w:i/>
      <w:iCs/>
      <w:spacing w:val="-1"/>
    </w:rPr>
  </w:style>
  <w:style w:type="character" w:customStyle="1" w:styleId="Heading8Char">
    <w:name w:val="Heading 8 Char"/>
    <w:aliases w:val="Attachment Title Char"/>
    <w:basedOn w:val="DefaultParagraphFont"/>
    <w:link w:val="Heading8"/>
    <w:uiPriority w:val="9"/>
    <w:rsid w:val="009B33D1"/>
    <w:rPr>
      <w:rFonts w:asciiTheme="majorHAnsi" w:eastAsiaTheme="majorEastAsia" w:hAnsiTheme="majorHAnsi" w:cstheme="majorBidi"/>
      <w:color w:val="3D4D7D" w:themeColor="background2"/>
      <w:spacing w:val="-1"/>
      <w:sz w:val="30"/>
      <w:szCs w:val="32"/>
    </w:rPr>
  </w:style>
  <w:style w:type="character" w:customStyle="1" w:styleId="Heading9Char">
    <w:name w:val="Heading 9 Char"/>
    <w:basedOn w:val="DefaultParagraphFont"/>
    <w:link w:val="Heading9"/>
    <w:uiPriority w:val="9"/>
    <w:semiHidden/>
    <w:rsid w:val="00D674A5"/>
    <w:rPr>
      <w:rFonts w:asciiTheme="majorHAnsi" w:hAnsiTheme="majorHAnsi"/>
      <w:color w:val="9778B4" w:themeColor="text2"/>
      <w:spacing w:val="-1"/>
      <w:sz w:val="32"/>
    </w:rPr>
  </w:style>
  <w:style w:type="numbering" w:customStyle="1" w:styleId="AppendixNumbers">
    <w:name w:val="Appendix Numbers"/>
    <w:uiPriority w:val="99"/>
    <w:rsid w:val="00D674A5"/>
    <w:pPr>
      <w:numPr>
        <w:numId w:val="1"/>
      </w:numPr>
    </w:pPr>
  </w:style>
  <w:style w:type="numbering" w:customStyle="1" w:styleId="AttachementsNumbered">
    <w:name w:val="Attachements Numbered"/>
    <w:uiPriority w:val="99"/>
    <w:rsid w:val="00D674A5"/>
    <w:pPr>
      <w:numPr>
        <w:numId w:val="2"/>
      </w:numPr>
    </w:pPr>
  </w:style>
  <w:style w:type="paragraph" w:customStyle="1" w:styleId="Box1Text">
    <w:name w:val="Box 1 Text"/>
    <w:basedOn w:val="Normal"/>
    <w:uiPriority w:val="13"/>
    <w:rsid w:val="00D674A5"/>
    <w:pPr>
      <w:pBdr>
        <w:top w:val="single" w:sz="4" w:space="14" w:color="D3D8E9" w:themeColor="background2" w:themeTint="33"/>
        <w:left w:val="single" w:sz="4" w:space="14" w:color="D3D8E9" w:themeColor="background2" w:themeTint="33"/>
        <w:bottom w:val="single" w:sz="4" w:space="14" w:color="D3D8E9" w:themeColor="background2" w:themeTint="33"/>
        <w:right w:val="single" w:sz="4" w:space="14" w:color="D3D8E9" w:themeColor="background2" w:themeTint="33"/>
      </w:pBdr>
      <w:shd w:val="clear" w:color="auto" w:fill="D3D8E9" w:themeFill="background2" w:themeFillTint="33"/>
      <w:ind w:left="284" w:right="284"/>
    </w:pPr>
  </w:style>
  <w:style w:type="paragraph" w:customStyle="1" w:styleId="Box1Bullet">
    <w:name w:val="Box 1 Bullet"/>
    <w:basedOn w:val="Box1Text"/>
    <w:uiPriority w:val="14"/>
    <w:rsid w:val="00D674A5"/>
    <w:pPr>
      <w:numPr>
        <w:numId w:val="3"/>
      </w:numPr>
    </w:pPr>
  </w:style>
  <w:style w:type="paragraph" w:styleId="Caption">
    <w:name w:val="caption"/>
    <w:basedOn w:val="Normal"/>
    <w:next w:val="Normal"/>
    <w:uiPriority w:val="13"/>
    <w:qFormat/>
    <w:rsid w:val="00D674A5"/>
    <w:pPr>
      <w:keepNext/>
      <w:keepLines/>
      <w:spacing w:before="360"/>
    </w:pPr>
    <w:rPr>
      <w:b/>
      <w:iCs/>
      <w:color w:val="3D4D7D" w:themeColor="background2"/>
      <w:szCs w:val="18"/>
    </w:rPr>
  </w:style>
  <w:style w:type="paragraph" w:styleId="Footer">
    <w:name w:val="footer"/>
    <w:basedOn w:val="Normal"/>
    <w:link w:val="FooterChar"/>
    <w:uiPriority w:val="99"/>
    <w:semiHidden/>
    <w:rsid w:val="00D674A5"/>
    <w:pPr>
      <w:tabs>
        <w:tab w:val="center" w:pos="4513"/>
        <w:tab w:val="right" w:pos="9026"/>
      </w:tabs>
      <w:spacing w:before="0"/>
    </w:pPr>
    <w:rPr>
      <w:sz w:val="16"/>
    </w:rPr>
  </w:style>
  <w:style w:type="character" w:customStyle="1" w:styleId="FooterChar">
    <w:name w:val="Footer Char"/>
    <w:basedOn w:val="DefaultParagraphFont"/>
    <w:link w:val="Footer"/>
    <w:uiPriority w:val="99"/>
    <w:semiHidden/>
    <w:rsid w:val="00D674A5"/>
    <w:rPr>
      <w:spacing w:val="-1"/>
      <w:sz w:val="16"/>
    </w:rPr>
  </w:style>
  <w:style w:type="paragraph" w:customStyle="1" w:styleId="Box1Heading">
    <w:name w:val="Box 1 Heading"/>
    <w:basedOn w:val="Box1Text"/>
    <w:uiPriority w:val="13"/>
    <w:rsid w:val="00D674A5"/>
    <w:rPr>
      <w:b/>
      <w:bCs/>
      <w:sz w:val="24"/>
      <w:szCs w:val="24"/>
    </w:rPr>
  </w:style>
  <w:style w:type="paragraph" w:customStyle="1" w:styleId="Box2Text">
    <w:name w:val="Box 2 Text"/>
    <w:basedOn w:val="Normal"/>
    <w:uiPriority w:val="14"/>
    <w:rsid w:val="00D674A5"/>
    <w:pPr>
      <w:pBdr>
        <w:top w:val="single" w:sz="4" w:space="14" w:color="3D4D7D" w:themeColor="background2"/>
        <w:left w:val="single" w:sz="4" w:space="14" w:color="3D4D7D" w:themeColor="background2"/>
        <w:bottom w:val="single" w:sz="4" w:space="14" w:color="3D4D7D" w:themeColor="background2"/>
        <w:right w:val="single" w:sz="4" w:space="14" w:color="3D4D7D" w:themeColor="background2"/>
      </w:pBdr>
      <w:ind w:left="284" w:right="284"/>
    </w:pPr>
  </w:style>
  <w:style w:type="paragraph" w:customStyle="1" w:styleId="Box2Bullet">
    <w:name w:val="Box 2 Bullet"/>
    <w:basedOn w:val="Box2Text"/>
    <w:uiPriority w:val="15"/>
    <w:rsid w:val="00D674A5"/>
    <w:pPr>
      <w:numPr>
        <w:ilvl w:val="1"/>
        <w:numId w:val="3"/>
      </w:numPr>
    </w:pPr>
  </w:style>
  <w:style w:type="paragraph" w:customStyle="1" w:styleId="Box2Heading">
    <w:name w:val="Box 2 Heading"/>
    <w:basedOn w:val="Box2Text"/>
    <w:uiPriority w:val="14"/>
    <w:rsid w:val="00D674A5"/>
    <w:rPr>
      <w:b/>
      <w:bCs/>
      <w:sz w:val="24"/>
      <w:szCs w:val="24"/>
    </w:rPr>
  </w:style>
  <w:style w:type="numbering" w:customStyle="1" w:styleId="BoxedBullets">
    <w:name w:val="Boxed Bullets"/>
    <w:uiPriority w:val="99"/>
    <w:rsid w:val="00D674A5"/>
    <w:pPr>
      <w:numPr>
        <w:numId w:val="3"/>
      </w:numPr>
    </w:pPr>
  </w:style>
  <w:style w:type="paragraph" w:styleId="Header">
    <w:name w:val="header"/>
    <w:basedOn w:val="Normal"/>
    <w:link w:val="HeaderChar"/>
    <w:uiPriority w:val="99"/>
    <w:semiHidden/>
    <w:rsid w:val="00D674A5"/>
    <w:pPr>
      <w:tabs>
        <w:tab w:val="center" w:pos="4513"/>
        <w:tab w:val="right" w:pos="9026"/>
      </w:tabs>
      <w:spacing w:before="0"/>
    </w:pPr>
    <w:rPr>
      <w:rFonts w:asciiTheme="majorHAnsi" w:hAnsiTheme="majorHAnsi"/>
      <w:sz w:val="16"/>
    </w:rPr>
  </w:style>
  <w:style w:type="character" w:customStyle="1" w:styleId="HeaderChar">
    <w:name w:val="Header Char"/>
    <w:basedOn w:val="DefaultParagraphFont"/>
    <w:link w:val="Header"/>
    <w:uiPriority w:val="99"/>
    <w:semiHidden/>
    <w:rsid w:val="00D674A5"/>
    <w:rPr>
      <w:rFonts w:asciiTheme="majorHAnsi" w:hAnsiTheme="majorHAnsi"/>
      <w:spacing w:val="-1"/>
      <w:sz w:val="16"/>
    </w:rPr>
  </w:style>
  <w:style w:type="paragraph" w:customStyle="1" w:styleId="Bullet1">
    <w:name w:val="Bullet 1"/>
    <w:basedOn w:val="Normal"/>
    <w:uiPriority w:val="2"/>
    <w:qFormat/>
    <w:rsid w:val="00603087"/>
    <w:pPr>
      <w:numPr>
        <w:numId w:val="4"/>
      </w:numPr>
      <w:spacing w:before="0" w:after="0"/>
    </w:pPr>
  </w:style>
  <w:style w:type="paragraph" w:customStyle="1" w:styleId="Bullet2">
    <w:name w:val="Bullet 2"/>
    <w:basedOn w:val="Normal"/>
    <w:uiPriority w:val="2"/>
    <w:qFormat/>
    <w:rsid w:val="00673005"/>
    <w:pPr>
      <w:numPr>
        <w:ilvl w:val="1"/>
        <w:numId w:val="4"/>
      </w:numPr>
    </w:pPr>
  </w:style>
  <w:style w:type="paragraph" w:customStyle="1" w:styleId="Bullet3">
    <w:name w:val="Bullet 3"/>
    <w:basedOn w:val="Normal"/>
    <w:uiPriority w:val="2"/>
    <w:qFormat/>
    <w:rsid w:val="00201EAE"/>
    <w:pPr>
      <w:numPr>
        <w:numId w:val="40"/>
      </w:numPr>
      <w:spacing w:before="70"/>
    </w:pPr>
  </w:style>
  <w:style w:type="paragraph" w:styleId="ListContinue">
    <w:name w:val="List Continue"/>
    <w:basedOn w:val="Normal"/>
    <w:uiPriority w:val="99"/>
    <w:semiHidden/>
    <w:qFormat/>
    <w:rsid w:val="00D674A5"/>
    <w:pPr>
      <w:spacing w:before="220" w:after="220"/>
      <w:ind w:left="340"/>
    </w:pPr>
  </w:style>
  <w:style w:type="paragraph" w:styleId="ListContinue2">
    <w:name w:val="List Continue 2"/>
    <w:basedOn w:val="Normal"/>
    <w:uiPriority w:val="99"/>
    <w:semiHidden/>
    <w:qFormat/>
    <w:rsid w:val="00D674A5"/>
    <w:pPr>
      <w:spacing w:before="220" w:after="220"/>
      <w:ind w:left="680"/>
    </w:pPr>
  </w:style>
  <w:style w:type="numbering" w:customStyle="1" w:styleId="DefaultBullets">
    <w:name w:val="Default Bullets"/>
    <w:uiPriority w:val="99"/>
    <w:rsid w:val="00D674A5"/>
    <w:pPr>
      <w:numPr>
        <w:numId w:val="4"/>
      </w:numPr>
    </w:pPr>
  </w:style>
  <w:style w:type="character" w:styleId="Emphasis">
    <w:name w:val="Emphasis"/>
    <w:basedOn w:val="DefaultParagraphFont"/>
    <w:uiPriority w:val="33"/>
    <w:semiHidden/>
    <w:rsid w:val="00D674A5"/>
    <w:rPr>
      <w:i/>
      <w:iCs/>
    </w:rPr>
  </w:style>
  <w:style w:type="table" w:styleId="GridTable5Dark-Accent1">
    <w:name w:val="Grid Table 5 Dark Accent 1"/>
    <w:basedOn w:val="TableNormal"/>
    <w:uiPriority w:val="50"/>
    <w:rsid w:val="00D674A5"/>
    <w:pPr>
      <w:spacing w:after="0"/>
    </w:pPr>
    <w:rPr>
      <w:sz w:val="20"/>
      <w:szCs w:val="20"/>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D7E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8D487F"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8D487F"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8D487F"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8D487F" w:themeFill="accent1"/>
      </w:tcPr>
    </w:tblStylePr>
    <w:tblStylePr w:type="band1Vert">
      <w:tblPr/>
      <w:tcPr>
        <w:shd w:val="clear" w:color="auto" w:fill="D6B0CE" w:themeFill="accent1" w:themeFillTint="66"/>
      </w:tcPr>
    </w:tblStylePr>
    <w:tblStylePr w:type="band1Horz">
      <w:tblPr/>
      <w:tcPr>
        <w:shd w:val="clear" w:color="auto" w:fill="D6B0CE" w:themeFill="accent1" w:themeFillTint="66"/>
      </w:tcPr>
    </w:tblStylePr>
  </w:style>
  <w:style w:type="paragraph" w:customStyle="1" w:styleId="Heading1Numbered">
    <w:name w:val="Heading 1 Numbered"/>
    <w:basedOn w:val="Heading1"/>
    <w:uiPriority w:val="10"/>
    <w:qFormat/>
    <w:rsid w:val="00D674A5"/>
    <w:pPr>
      <w:numPr>
        <w:numId w:val="10"/>
      </w:numPr>
    </w:pPr>
  </w:style>
  <w:style w:type="paragraph" w:styleId="NoSpacing">
    <w:name w:val="No Spacing"/>
    <w:uiPriority w:val="4"/>
    <w:rsid w:val="00D674A5"/>
    <w:pPr>
      <w:spacing w:after="120"/>
      <w:contextualSpacing/>
    </w:pPr>
    <w:rPr>
      <w:sz w:val="20"/>
      <w:szCs w:val="20"/>
    </w:rPr>
  </w:style>
  <w:style w:type="paragraph" w:customStyle="1" w:styleId="Heading2Numbered">
    <w:name w:val="Heading 2 Numbered"/>
    <w:basedOn w:val="Heading2"/>
    <w:uiPriority w:val="10"/>
    <w:qFormat/>
    <w:rsid w:val="00D674A5"/>
    <w:pPr>
      <w:numPr>
        <w:ilvl w:val="1"/>
        <w:numId w:val="10"/>
      </w:numPr>
    </w:pPr>
  </w:style>
  <w:style w:type="paragraph" w:customStyle="1" w:styleId="Heading3Numbered">
    <w:name w:val="Heading 3 Numbered"/>
    <w:basedOn w:val="Heading3"/>
    <w:uiPriority w:val="10"/>
    <w:qFormat/>
    <w:rsid w:val="00D674A5"/>
    <w:pPr>
      <w:numPr>
        <w:ilvl w:val="2"/>
        <w:numId w:val="10"/>
      </w:numPr>
    </w:pPr>
  </w:style>
  <w:style w:type="character" w:styleId="IntenseEmphasis">
    <w:name w:val="Intense Emphasis"/>
    <w:basedOn w:val="DefaultParagraphFont"/>
    <w:uiPriority w:val="33"/>
    <w:semiHidden/>
    <w:rsid w:val="00D674A5"/>
    <w:rPr>
      <w:b/>
      <w:i/>
      <w:iCs/>
      <w:color w:val="000000" w:themeColor="text1"/>
    </w:rPr>
  </w:style>
  <w:style w:type="character" w:styleId="PageNumber">
    <w:name w:val="page number"/>
    <w:basedOn w:val="DefaultParagraphFont"/>
    <w:uiPriority w:val="99"/>
    <w:semiHidden/>
    <w:rsid w:val="00D674A5"/>
    <w:rPr>
      <w:rFonts w:ascii="Arial" w:hAnsi="Arial"/>
      <w:b/>
      <w:color w:val="auto"/>
      <w:sz w:val="16"/>
    </w:rPr>
  </w:style>
  <w:style w:type="paragraph" w:customStyle="1" w:styleId="IntroPara">
    <w:name w:val="Intro Para"/>
    <w:basedOn w:val="Normal"/>
    <w:uiPriority w:val="1"/>
    <w:qFormat/>
    <w:rsid w:val="00D674A5"/>
    <w:pPr>
      <w:spacing w:before="240" w:after="240" w:line="400" w:lineRule="atLeast"/>
      <w:contextualSpacing/>
    </w:pPr>
    <w:rPr>
      <w:rFonts w:asciiTheme="majorHAnsi" w:hAnsiTheme="majorHAnsi"/>
      <w:color w:val="8D487F" w:themeColor="accent1"/>
      <w:sz w:val="28"/>
    </w:rPr>
  </w:style>
  <w:style w:type="table" w:styleId="LightList-Accent1">
    <w:name w:val="Light List Accent 1"/>
    <w:basedOn w:val="TableNormal"/>
    <w:uiPriority w:val="61"/>
    <w:rsid w:val="00D674A5"/>
    <w:tblPr>
      <w:tblStyleRowBandSize w:val="1"/>
      <w:tblStyleColBandSize w:val="1"/>
      <w:tblBorders>
        <w:top w:val="single" w:sz="8" w:space="0" w:color="8D487F" w:themeColor="accent1"/>
        <w:left w:val="single" w:sz="8" w:space="0" w:color="8D487F" w:themeColor="accent1"/>
        <w:bottom w:val="single" w:sz="8" w:space="0" w:color="8D487F" w:themeColor="accent1"/>
        <w:right w:val="single" w:sz="8" w:space="0" w:color="8D487F" w:themeColor="accent1"/>
      </w:tblBorders>
    </w:tblPr>
    <w:tblStylePr w:type="firstRow">
      <w:pPr>
        <w:spacing w:before="0" w:after="0" w:line="240" w:lineRule="auto"/>
      </w:pPr>
      <w:rPr>
        <w:b/>
        <w:bCs/>
        <w:color w:val="FFFFFF" w:themeColor="background1"/>
      </w:rPr>
      <w:tblPr/>
      <w:tcPr>
        <w:shd w:val="clear" w:color="auto" w:fill="8D487F" w:themeFill="accent1"/>
      </w:tcPr>
    </w:tblStylePr>
    <w:tblStylePr w:type="lastRow">
      <w:pPr>
        <w:spacing w:before="0" w:after="0" w:line="240" w:lineRule="auto"/>
      </w:pPr>
      <w:rPr>
        <w:b/>
        <w:bCs/>
      </w:rPr>
      <w:tblPr/>
      <w:tcPr>
        <w:tcBorders>
          <w:top w:val="double" w:sz="6" w:space="0" w:color="8D487F" w:themeColor="accent1"/>
          <w:left w:val="single" w:sz="8" w:space="0" w:color="8D487F" w:themeColor="accent1"/>
          <w:bottom w:val="single" w:sz="8" w:space="0" w:color="8D487F" w:themeColor="accent1"/>
          <w:right w:val="single" w:sz="8" w:space="0" w:color="8D487F" w:themeColor="accent1"/>
        </w:tcBorders>
      </w:tcPr>
    </w:tblStylePr>
    <w:tblStylePr w:type="firstCol">
      <w:rPr>
        <w:b/>
        <w:bCs/>
      </w:rPr>
    </w:tblStylePr>
    <w:tblStylePr w:type="lastCol">
      <w:rPr>
        <w:b/>
        <w:bCs/>
      </w:rPr>
    </w:tblStylePr>
    <w:tblStylePr w:type="band1Vert">
      <w:tblPr/>
      <w:tcPr>
        <w:tcBorders>
          <w:top w:val="single" w:sz="8" w:space="0" w:color="8D487F" w:themeColor="accent1"/>
          <w:left w:val="single" w:sz="8" w:space="0" w:color="8D487F" w:themeColor="accent1"/>
          <w:bottom w:val="single" w:sz="8" w:space="0" w:color="8D487F" w:themeColor="accent1"/>
          <w:right w:val="single" w:sz="8" w:space="0" w:color="8D487F" w:themeColor="accent1"/>
        </w:tcBorders>
      </w:tcPr>
    </w:tblStylePr>
    <w:tblStylePr w:type="band1Horz">
      <w:tblPr/>
      <w:tcPr>
        <w:tcBorders>
          <w:top w:val="single" w:sz="8" w:space="0" w:color="8D487F" w:themeColor="accent1"/>
          <w:left w:val="single" w:sz="8" w:space="0" w:color="8D487F" w:themeColor="accent1"/>
          <w:bottom w:val="single" w:sz="8" w:space="0" w:color="8D487F" w:themeColor="accent1"/>
          <w:right w:val="single" w:sz="8" w:space="0" w:color="8D487F" w:themeColor="accent1"/>
        </w:tcBorders>
      </w:tcPr>
    </w:tblStylePr>
  </w:style>
  <w:style w:type="character" w:styleId="PlaceholderText">
    <w:name w:val="Placeholder Text"/>
    <w:basedOn w:val="DefaultParagraphFont"/>
    <w:uiPriority w:val="99"/>
    <w:rsid w:val="00D674A5"/>
    <w:rPr>
      <w:color w:val="808080"/>
    </w:rPr>
  </w:style>
  <w:style w:type="numbering" w:customStyle="1" w:styleId="List1Numbered">
    <w:name w:val="List 1 Numbered"/>
    <w:uiPriority w:val="99"/>
    <w:rsid w:val="00D674A5"/>
    <w:pPr>
      <w:numPr>
        <w:numId w:val="7"/>
      </w:numPr>
    </w:pPr>
  </w:style>
  <w:style w:type="paragraph" w:customStyle="1" w:styleId="List1Numbered1">
    <w:name w:val="List 1 Numbered 1"/>
    <w:basedOn w:val="Normal"/>
    <w:uiPriority w:val="2"/>
    <w:qFormat/>
    <w:rsid w:val="00D674A5"/>
    <w:pPr>
      <w:numPr>
        <w:numId w:val="8"/>
      </w:numPr>
      <w:spacing w:before="60"/>
    </w:pPr>
  </w:style>
  <w:style w:type="paragraph" w:customStyle="1" w:styleId="List1Numbered2">
    <w:name w:val="List 1 Numbered 2"/>
    <w:basedOn w:val="Normal"/>
    <w:uiPriority w:val="2"/>
    <w:qFormat/>
    <w:rsid w:val="00D674A5"/>
    <w:pPr>
      <w:numPr>
        <w:ilvl w:val="1"/>
        <w:numId w:val="8"/>
      </w:numPr>
      <w:spacing w:before="60"/>
    </w:pPr>
  </w:style>
  <w:style w:type="paragraph" w:customStyle="1" w:styleId="List1Numbered3">
    <w:name w:val="List 1 Numbered 3"/>
    <w:basedOn w:val="Normal"/>
    <w:uiPriority w:val="2"/>
    <w:qFormat/>
    <w:rsid w:val="00D674A5"/>
    <w:pPr>
      <w:numPr>
        <w:ilvl w:val="2"/>
        <w:numId w:val="8"/>
      </w:numPr>
      <w:spacing w:before="60"/>
    </w:pPr>
  </w:style>
  <w:style w:type="paragraph" w:customStyle="1" w:styleId="NameofProposal">
    <w:name w:val="Name of Proposal"/>
    <w:basedOn w:val="Normal"/>
    <w:uiPriority w:val="12"/>
    <w:qFormat/>
    <w:rsid w:val="00D674A5"/>
    <w:rPr>
      <w:b/>
      <w:bCs/>
    </w:rPr>
  </w:style>
  <w:style w:type="paragraph" w:styleId="NormalWeb">
    <w:name w:val="Normal (Web)"/>
    <w:basedOn w:val="Normal"/>
    <w:uiPriority w:val="99"/>
    <w:semiHidden/>
    <w:unhideWhenUsed/>
    <w:rsid w:val="00D674A5"/>
    <w:pPr>
      <w:spacing w:before="100" w:beforeAutospacing="1" w:after="100" w:afterAutospacing="1"/>
    </w:pPr>
    <w:rPr>
      <w:rFonts w:ascii="Times New Roman" w:eastAsia="Times New Roman" w:hAnsi="Times New Roman" w:cs="Times New Roman"/>
      <w:sz w:val="24"/>
      <w:szCs w:val="24"/>
      <w:lang w:eastAsia="en-AU"/>
    </w:rPr>
  </w:style>
  <w:style w:type="paragraph" w:customStyle="1" w:styleId="NormalIndent10mm">
    <w:name w:val="Normal Indent 10mm"/>
    <w:basedOn w:val="Normal"/>
    <w:uiPriority w:val="1"/>
    <w:rsid w:val="00D674A5"/>
    <w:pPr>
      <w:ind w:left="567"/>
    </w:pPr>
  </w:style>
  <w:style w:type="paragraph" w:customStyle="1" w:styleId="NormalNumbered">
    <w:name w:val="Normal Numbered"/>
    <w:basedOn w:val="Normal"/>
    <w:qFormat/>
    <w:rsid w:val="00D674A5"/>
    <w:pPr>
      <w:numPr>
        <w:numId w:val="9"/>
      </w:numPr>
    </w:pPr>
  </w:style>
  <w:style w:type="paragraph" w:styleId="Quote">
    <w:name w:val="Quote"/>
    <w:basedOn w:val="Normal"/>
    <w:link w:val="QuoteChar"/>
    <w:uiPriority w:val="99"/>
    <w:semiHidden/>
    <w:rsid w:val="00D674A5"/>
    <w:pPr>
      <w:tabs>
        <w:tab w:val="left" w:pos="1134"/>
      </w:tabs>
      <w:spacing w:before="240" w:after="240"/>
      <w:ind w:left="284"/>
    </w:pPr>
    <w:rPr>
      <w:i/>
      <w:iCs/>
    </w:rPr>
  </w:style>
  <w:style w:type="character" w:customStyle="1" w:styleId="QuoteChar">
    <w:name w:val="Quote Char"/>
    <w:basedOn w:val="DefaultParagraphFont"/>
    <w:link w:val="Quote"/>
    <w:uiPriority w:val="99"/>
    <w:semiHidden/>
    <w:rsid w:val="00D674A5"/>
    <w:rPr>
      <w:i/>
      <w:iCs/>
      <w:spacing w:val="-1"/>
    </w:rPr>
  </w:style>
  <w:style w:type="numbering" w:customStyle="1" w:styleId="NormalNumberedParas">
    <w:name w:val="Normal Numbered Paras"/>
    <w:uiPriority w:val="99"/>
    <w:rsid w:val="00D674A5"/>
    <w:pPr>
      <w:numPr>
        <w:numId w:val="9"/>
      </w:numPr>
    </w:pPr>
  </w:style>
  <w:style w:type="numbering" w:customStyle="1" w:styleId="NumberedHeadings">
    <w:name w:val="Numbered Headings"/>
    <w:uiPriority w:val="99"/>
    <w:rsid w:val="00D674A5"/>
    <w:pPr>
      <w:numPr>
        <w:numId w:val="10"/>
      </w:numPr>
    </w:pPr>
  </w:style>
  <w:style w:type="paragraph" w:styleId="Subtitle">
    <w:name w:val="Subtitle"/>
    <w:basedOn w:val="Normal"/>
    <w:next w:val="Normal"/>
    <w:link w:val="SubtitleChar"/>
    <w:uiPriority w:val="23"/>
    <w:qFormat/>
    <w:rsid w:val="00D674A5"/>
    <w:pPr>
      <w:keepLines/>
      <w:numPr>
        <w:ilvl w:val="1"/>
      </w:numPr>
      <w:spacing w:before="0"/>
      <w:contextualSpacing/>
    </w:pPr>
    <w:rPr>
      <w:rFonts w:eastAsiaTheme="minorEastAsia"/>
      <w:b/>
      <w:color w:val="3D4D7D" w:themeColor="background2"/>
      <w:sz w:val="30"/>
    </w:rPr>
  </w:style>
  <w:style w:type="character" w:customStyle="1" w:styleId="SubtitleChar">
    <w:name w:val="Subtitle Char"/>
    <w:basedOn w:val="DefaultParagraphFont"/>
    <w:link w:val="Subtitle"/>
    <w:uiPriority w:val="23"/>
    <w:rsid w:val="00D674A5"/>
    <w:rPr>
      <w:rFonts w:eastAsiaTheme="minorEastAsia"/>
      <w:b/>
      <w:color w:val="3D4D7D" w:themeColor="background2"/>
      <w:spacing w:val="-1"/>
      <w:sz w:val="30"/>
    </w:rPr>
  </w:style>
  <w:style w:type="paragraph" w:customStyle="1" w:styleId="SourceNotes">
    <w:name w:val="Source Notes"/>
    <w:basedOn w:val="Normal"/>
    <w:uiPriority w:val="21"/>
    <w:qFormat/>
    <w:rsid w:val="001B25FE"/>
    <w:pPr>
      <w:spacing w:before="0" w:line="260" w:lineRule="atLeast"/>
      <w:ind w:left="341" w:hanging="284"/>
    </w:pPr>
    <w:rPr>
      <w:sz w:val="20"/>
    </w:rPr>
  </w:style>
  <w:style w:type="paragraph" w:customStyle="1" w:styleId="SourceNotesHeading">
    <w:name w:val="Source Notes Heading"/>
    <w:basedOn w:val="SourceNotes"/>
    <w:uiPriority w:val="20"/>
    <w:qFormat/>
    <w:rsid w:val="00D674A5"/>
    <w:rPr>
      <w:rFonts w:asciiTheme="majorHAnsi" w:hAnsiTheme="majorHAnsi"/>
      <w:b/>
    </w:rPr>
  </w:style>
  <w:style w:type="paragraph" w:customStyle="1" w:styleId="SourceNotesNumbered">
    <w:name w:val="Source Notes Numbered"/>
    <w:basedOn w:val="SourceNotes"/>
    <w:uiPriority w:val="21"/>
    <w:qFormat/>
    <w:rsid w:val="00D674A5"/>
    <w:pPr>
      <w:numPr>
        <w:numId w:val="11"/>
      </w:numPr>
    </w:pPr>
  </w:style>
  <w:style w:type="table" w:styleId="TableGrid">
    <w:name w:val="Table Grid"/>
    <w:basedOn w:val="TableNormal"/>
    <w:uiPriority w:val="39"/>
    <w:rsid w:val="00D674A5"/>
    <w:pPr>
      <w:spacing w:after="0"/>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33"/>
    <w:semiHidden/>
    <w:rsid w:val="00D674A5"/>
    <w:rPr>
      <w:b/>
      <w:bCs/>
    </w:rPr>
  </w:style>
  <w:style w:type="table" w:styleId="TableGridLight">
    <w:name w:val="Grid Table Light"/>
    <w:basedOn w:val="TableNormal"/>
    <w:uiPriority w:val="40"/>
    <w:rsid w:val="00D674A5"/>
    <w:pPr>
      <w:spacing w:after="0"/>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TOC9">
    <w:name w:val="toc 9"/>
    <w:basedOn w:val="Normal"/>
    <w:next w:val="Normal"/>
    <w:uiPriority w:val="39"/>
    <w:semiHidden/>
    <w:rsid w:val="00D674A5"/>
    <w:pPr>
      <w:spacing w:after="100"/>
      <w:ind w:left="1600"/>
    </w:pPr>
  </w:style>
  <w:style w:type="paragraph" w:styleId="Title">
    <w:name w:val="Title"/>
    <w:basedOn w:val="Normal"/>
    <w:next w:val="Normal"/>
    <w:link w:val="TitleChar"/>
    <w:uiPriority w:val="22"/>
    <w:qFormat/>
    <w:rsid w:val="00D674A5"/>
    <w:pPr>
      <w:keepLines/>
      <w:spacing w:before="0"/>
      <w:contextualSpacing/>
      <w:outlineLvl w:val="0"/>
    </w:pPr>
    <w:rPr>
      <w:rFonts w:asciiTheme="majorHAnsi" w:eastAsiaTheme="majorEastAsia" w:hAnsiTheme="majorHAnsi" w:cstheme="majorBidi"/>
      <w:color w:val="3D4D7D" w:themeColor="background2"/>
      <w:kern w:val="28"/>
      <w:sz w:val="52"/>
      <w:szCs w:val="56"/>
    </w:rPr>
  </w:style>
  <w:style w:type="character" w:customStyle="1" w:styleId="TitleChar">
    <w:name w:val="Title Char"/>
    <w:basedOn w:val="DefaultParagraphFont"/>
    <w:link w:val="Title"/>
    <w:uiPriority w:val="22"/>
    <w:rsid w:val="00D674A5"/>
    <w:rPr>
      <w:rFonts w:asciiTheme="majorHAnsi" w:eastAsiaTheme="majorEastAsia" w:hAnsiTheme="majorHAnsi" w:cstheme="majorBidi"/>
      <w:color w:val="3D4D7D" w:themeColor="background2"/>
      <w:spacing w:val="-1"/>
      <w:kern w:val="28"/>
      <w:sz w:val="52"/>
      <w:szCs w:val="56"/>
    </w:rPr>
  </w:style>
  <w:style w:type="paragraph" w:styleId="TOC1">
    <w:name w:val="toc 1"/>
    <w:basedOn w:val="Normal"/>
    <w:next w:val="Normal"/>
    <w:uiPriority w:val="39"/>
    <w:semiHidden/>
    <w:rsid w:val="00D674A5"/>
    <w:pPr>
      <w:keepNext/>
      <w:tabs>
        <w:tab w:val="right" w:pos="9628"/>
      </w:tabs>
      <w:spacing w:line="340" w:lineRule="atLeast"/>
    </w:pPr>
    <w:rPr>
      <w:b/>
      <w:sz w:val="24"/>
      <w:u w:color="9778B4" w:themeColor="text2"/>
    </w:rPr>
  </w:style>
  <w:style w:type="paragraph" w:styleId="TOC2">
    <w:name w:val="toc 2"/>
    <w:basedOn w:val="Normal"/>
    <w:next w:val="Normal"/>
    <w:uiPriority w:val="39"/>
    <w:semiHidden/>
    <w:rsid w:val="00D674A5"/>
    <w:pPr>
      <w:tabs>
        <w:tab w:val="right" w:pos="9628"/>
      </w:tabs>
      <w:ind w:left="567" w:hanging="567"/>
    </w:pPr>
    <w:rPr>
      <w:rFonts w:asciiTheme="majorHAnsi" w:hAnsiTheme="majorHAnsi"/>
    </w:rPr>
  </w:style>
  <w:style w:type="paragraph" w:styleId="TOC3">
    <w:name w:val="toc 3"/>
    <w:basedOn w:val="Normal"/>
    <w:next w:val="Normal"/>
    <w:uiPriority w:val="39"/>
    <w:semiHidden/>
    <w:rsid w:val="00D674A5"/>
    <w:pPr>
      <w:tabs>
        <w:tab w:val="right" w:pos="9628"/>
      </w:tabs>
      <w:spacing w:before="60"/>
      <w:ind w:left="284"/>
    </w:pPr>
  </w:style>
  <w:style w:type="paragraph" w:styleId="TOC4">
    <w:name w:val="toc 4"/>
    <w:basedOn w:val="Normal"/>
    <w:next w:val="Normal"/>
    <w:uiPriority w:val="39"/>
    <w:semiHidden/>
    <w:rsid w:val="00D674A5"/>
    <w:pPr>
      <w:tabs>
        <w:tab w:val="right" w:pos="9628"/>
      </w:tabs>
      <w:spacing w:before="60"/>
      <w:ind w:left="1135" w:hanging="851"/>
    </w:pPr>
  </w:style>
  <w:style w:type="paragraph" w:styleId="TOC5">
    <w:name w:val="toc 5"/>
    <w:basedOn w:val="Normal"/>
    <w:next w:val="Normal"/>
    <w:uiPriority w:val="39"/>
    <w:semiHidden/>
    <w:rsid w:val="00D674A5"/>
    <w:pPr>
      <w:tabs>
        <w:tab w:val="right" w:leader="underscore" w:pos="8165"/>
      </w:tabs>
      <w:spacing w:after="227"/>
      <w:ind w:right="851"/>
    </w:pPr>
    <w:rPr>
      <w:b/>
      <w:color w:val="9778B4" w:themeColor="text2"/>
    </w:rPr>
  </w:style>
  <w:style w:type="paragraph" w:styleId="TOC6">
    <w:name w:val="toc 6"/>
    <w:basedOn w:val="Normal"/>
    <w:next w:val="Normal"/>
    <w:uiPriority w:val="39"/>
    <w:semiHidden/>
    <w:rsid w:val="00D674A5"/>
    <w:pPr>
      <w:spacing w:after="100"/>
      <w:ind w:left="1000"/>
    </w:pPr>
  </w:style>
  <w:style w:type="paragraph" w:styleId="TOC7">
    <w:name w:val="toc 7"/>
    <w:basedOn w:val="Normal"/>
    <w:next w:val="Normal"/>
    <w:uiPriority w:val="39"/>
    <w:semiHidden/>
    <w:rsid w:val="00D674A5"/>
    <w:pPr>
      <w:spacing w:after="100"/>
      <w:ind w:left="1200"/>
    </w:pPr>
  </w:style>
  <w:style w:type="paragraph" w:styleId="TOC8">
    <w:name w:val="toc 8"/>
    <w:basedOn w:val="Normal"/>
    <w:next w:val="Normal"/>
    <w:uiPriority w:val="39"/>
    <w:semiHidden/>
    <w:rsid w:val="00D674A5"/>
    <w:pPr>
      <w:tabs>
        <w:tab w:val="right" w:leader="dot" w:pos="9582"/>
      </w:tabs>
      <w:spacing w:after="227"/>
      <w:ind w:right="907"/>
    </w:pPr>
    <w:rPr>
      <w:color w:val="9778B4" w:themeColor="text2"/>
    </w:rPr>
  </w:style>
  <w:style w:type="paragraph" w:styleId="TOCHeading">
    <w:name w:val="TOC Heading"/>
    <w:basedOn w:val="Heading1"/>
    <w:next w:val="Normal"/>
    <w:uiPriority w:val="39"/>
    <w:semiHidden/>
    <w:rsid w:val="00D674A5"/>
    <w:pPr>
      <w:outlineLvl w:val="9"/>
    </w:pPr>
  </w:style>
  <w:style w:type="character" w:styleId="Hyperlink">
    <w:name w:val="Hyperlink"/>
    <w:basedOn w:val="DefaultParagraphFont"/>
    <w:uiPriority w:val="99"/>
    <w:rsid w:val="00D674A5"/>
    <w:rPr>
      <w:color w:val="0070C0"/>
      <w:u w:val="single"/>
    </w:rPr>
  </w:style>
  <w:style w:type="paragraph" w:styleId="BalloonText">
    <w:name w:val="Balloon Text"/>
    <w:basedOn w:val="Normal"/>
    <w:link w:val="BalloonTextChar"/>
    <w:uiPriority w:val="99"/>
    <w:semiHidden/>
    <w:unhideWhenUsed/>
    <w:rsid w:val="00D674A5"/>
    <w:rPr>
      <w:rFonts w:ascii="Tahoma" w:hAnsi="Tahoma" w:cs="Tahoma"/>
      <w:sz w:val="16"/>
      <w:szCs w:val="16"/>
    </w:rPr>
  </w:style>
  <w:style w:type="character" w:customStyle="1" w:styleId="BalloonTextChar">
    <w:name w:val="Balloon Text Char"/>
    <w:basedOn w:val="DefaultParagraphFont"/>
    <w:link w:val="BalloonText"/>
    <w:uiPriority w:val="99"/>
    <w:semiHidden/>
    <w:rsid w:val="00D674A5"/>
    <w:rPr>
      <w:rFonts w:ascii="Tahoma" w:hAnsi="Tahoma" w:cs="Tahoma"/>
      <w:spacing w:val="-1"/>
      <w:sz w:val="16"/>
      <w:szCs w:val="16"/>
    </w:rPr>
  </w:style>
  <w:style w:type="paragraph" w:styleId="TableofFigures">
    <w:name w:val="table of figures"/>
    <w:basedOn w:val="Normal"/>
    <w:next w:val="Normal"/>
    <w:uiPriority w:val="99"/>
    <w:semiHidden/>
    <w:rsid w:val="00D674A5"/>
    <w:pPr>
      <w:tabs>
        <w:tab w:val="right" w:leader="underscore" w:pos="8165"/>
      </w:tabs>
      <w:spacing w:after="80"/>
      <w:ind w:right="851"/>
    </w:pPr>
  </w:style>
  <w:style w:type="table" w:styleId="LightGrid-Accent6">
    <w:name w:val="Light Grid Accent 6"/>
    <w:basedOn w:val="TableNormal"/>
    <w:uiPriority w:val="62"/>
    <w:unhideWhenUsed/>
    <w:rsid w:val="00D674A5"/>
    <w:pPr>
      <w:spacing w:before="0" w:after="0"/>
    </w:pPr>
    <w:tblPr>
      <w:tblStyleRowBandSize w:val="1"/>
      <w:tblStyleColBandSize w:val="1"/>
      <w:tblBorders>
        <w:top w:val="single" w:sz="8" w:space="0" w:color="788183" w:themeColor="accent6"/>
        <w:left w:val="single" w:sz="8" w:space="0" w:color="788183" w:themeColor="accent6"/>
        <w:bottom w:val="single" w:sz="8" w:space="0" w:color="788183" w:themeColor="accent6"/>
        <w:right w:val="single" w:sz="8" w:space="0" w:color="788183" w:themeColor="accent6"/>
        <w:insideH w:val="single" w:sz="8" w:space="0" w:color="788183" w:themeColor="accent6"/>
        <w:insideV w:val="single" w:sz="8" w:space="0" w:color="788183"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88183" w:themeColor="accent6"/>
          <w:left w:val="single" w:sz="8" w:space="0" w:color="788183" w:themeColor="accent6"/>
          <w:bottom w:val="single" w:sz="18" w:space="0" w:color="788183" w:themeColor="accent6"/>
          <w:right w:val="single" w:sz="8" w:space="0" w:color="788183" w:themeColor="accent6"/>
          <w:insideH w:val="nil"/>
          <w:insideV w:val="single" w:sz="8" w:space="0" w:color="788183"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88183" w:themeColor="accent6"/>
          <w:left w:val="single" w:sz="8" w:space="0" w:color="788183" w:themeColor="accent6"/>
          <w:bottom w:val="single" w:sz="8" w:space="0" w:color="788183" w:themeColor="accent6"/>
          <w:right w:val="single" w:sz="8" w:space="0" w:color="788183" w:themeColor="accent6"/>
          <w:insideH w:val="nil"/>
          <w:insideV w:val="single" w:sz="8" w:space="0" w:color="788183"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88183" w:themeColor="accent6"/>
          <w:left w:val="single" w:sz="8" w:space="0" w:color="788183" w:themeColor="accent6"/>
          <w:bottom w:val="single" w:sz="8" w:space="0" w:color="788183" w:themeColor="accent6"/>
          <w:right w:val="single" w:sz="8" w:space="0" w:color="788183" w:themeColor="accent6"/>
        </w:tcBorders>
      </w:tcPr>
    </w:tblStylePr>
    <w:tblStylePr w:type="band1Vert">
      <w:tblPr/>
      <w:tcPr>
        <w:tcBorders>
          <w:top w:val="single" w:sz="8" w:space="0" w:color="788183" w:themeColor="accent6"/>
          <w:left w:val="single" w:sz="8" w:space="0" w:color="788183" w:themeColor="accent6"/>
          <w:bottom w:val="single" w:sz="8" w:space="0" w:color="788183" w:themeColor="accent6"/>
          <w:right w:val="single" w:sz="8" w:space="0" w:color="788183" w:themeColor="accent6"/>
        </w:tcBorders>
        <w:shd w:val="clear" w:color="auto" w:fill="DDDFE0" w:themeFill="accent6" w:themeFillTint="3F"/>
      </w:tcPr>
    </w:tblStylePr>
    <w:tblStylePr w:type="band1Horz">
      <w:tblPr/>
      <w:tcPr>
        <w:tcBorders>
          <w:top w:val="single" w:sz="8" w:space="0" w:color="788183" w:themeColor="accent6"/>
          <w:left w:val="single" w:sz="8" w:space="0" w:color="788183" w:themeColor="accent6"/>
          <w:bottom w:val="single" w:sz="8" w:space="0" w:color="788183" w:themeColor="accent6"/>
          <w:right w:val="single" w:sz="8" w:space="0" w:color="788183" w:themeColor="accent6"/>
          <w:insideV w:val="single" w:sz="8" w:space="0" w:color="788183" w:themeColor="accent6"/>
        </w:tcBorders>
        <w:shd w:val="clear" w:color="auto" w:fill="DDDFE0" w:themeFill="accent6" w:themeFillTint="3F"/>
      </w:tcPr>
    </w:tblStylePr>
    <w:tblStylePr w:type="band2Horz">
      <w:tblPr/>
      <w:tcPr>
        <w:tcBorders>
          <w:top w:val="single" w:sz="8" w:space="0" w:color="788183" w:themeColor="accent6"/>
          <w:left w:val="single" w:sz="8" w:space="0" w:color="788183" w:themeColor="accent6"/>
          <w:bottom w:val="single" w:sz="8" w:space="0" w:color="788183" w:themeColor="accent6"/>
          <w:right w:val="single" w:sz="8" w:space="0" w:color="788183" w:themeColor="accent6"/>
          <w:insideV w:val="single" w:sz="8" w:space="0" w:color="788183" w:themeColor="accent6"/>
        </w:tcBorders>
      </w:tcPr>
    </w:tblStylePr>
  </w:style>
  <w:style w:type="table" w:styleId="LightGrid-Accent3">
    <w:name w:val="Light Grid Accent 3"/>
    <w:basedOn w:val="TableNormal"/>
    <w:uiPriority w:val="62"/>
    <w:rsid w:val="008112CC"/>
    <w:tblPr>
      <w:tblStyleRowBandSize w:val="1"/>
      <w:tblStyleColBandSize w:val="1"/>
      <w:tblBorders>
        <w:top w:val="single" w:sz="8" w:space="0" w:color="F1873D" w:themeColor="accent3"/>
        <w:left w:val="single" w:sz="8" w:space="0" w:color="F1873D" w:themeColor="accent3"/>
        <w:bottom w:val="single" w:sz="8" w:space="0" w:color="F1873D" w:themeColor="accent3"/>
        <w:right w:val="single" w:sz="8" w:space="0" w:color="F1873D" w:themeColor="accent3"/>
        <w:insideH w:val="single" w:sz="8" w:space="0" w:color="F1873D" w:themeColor="accent3"/>
        <w:insideV w:val="single" w:sz="8" w:space="0" w:color="F1873D"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1873D" w:themeColor="accent3"/>
          <w:left w:val="single" w:sz="8" w:space="0" w:color="F1873D" w:themeColor="accent3"/>
          <w:bottom w:val="single" w:sz="18" w:space="0" w:color="F1873D" w:themeColor="accent3"/>
          <w:right w:val="single" w:sz="8" w:space="0" w:color="F1873D" w:themeColor="accent3"/>
          <w:insideH w:val="nil"/>
          <w:insideV w:val="single" w:sz="8" w:space="0" w:color="F1873D"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1873D" w:themeColor="accent3"/>
          <w:left w:val="single" w:sz="8" w:space="0" w:color="F1873D" w:themeColor="accent3"/>
          <w:bottom w:val="single" w:sz="8" w:space="0" w:color="F1873D" w:themeColor="accent3"/>
          <w:right w:val="single" w:sz="8" w:space="0" w:color="F1873D" w:themeColor="accent3"/>
          <w:insideH w:val="nil"/>
          <w:insideV w:val="single" w:sz="8" w:space="0" w:color="F1873D"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1873D" w:themeColor="accent3"/>
          <w:left w:val="single" w:sz="8" w:space="0" w:color="F1873D" w:themeColor="accent3"/>
          <w:bottom w:val="single" w:sz="8" w:space="0" w:color="F1873D" w:themeColor="accent3"/>
          <w:right w:val="single" w:sz="8" w:space="0" w:color="F1873D" w:themeColor="accent3"/>
        </w:tcBorders>
      </w:tcPr>
    </w:tblStylePr>
    <w:tblStylePr w:type="band1Vert">
      <w:tblPr/>
      <w:tcPr>
        <w:tcBorders>
          <w:top w:val="single" w:sz="8" w:space="0" w:color="F1873D" w:themeColor="accent3"/>
          <w:left w:val="single" w:sz="8" w:space="0" w:color="F1873D" w:themeColor="accent3"/>
          <w:bottom w:val="single" w:sz="8" w:space="0" w:color="F1873D" w:themeColor="accent3"/>
          <w:right w:val="single" w:sz="8" w:space="0" w:color="F1873D" w:themeColor="accent3"/>
        </w:tcBorders>
        <w:shd w:val="clear" w:color="auto" w:fill="FBE1CE" w:themeFill="accent3" w:themeFillTint="3F"/>
      </w:tcPr>
    </w:tblStylePr>
    <w:tblStylePr w:type="band1Horz">
      <w:tblPr/>
      <w:tcPr>
        <w:tcBorders>
          <w:top w:val="single" w:sz="8" w:space="0" w:color="F1873D" w:themeColor="accent3"/>
          <w:left w:val="single" w:sz="8" w:space="0" w:color="F1873D" w:themeColor="accent3"/>
          <w:bottom w:val="single" w:sz="8" w:space="0" w:color="F1873D" w:themeColor="accent3"/>
          <w:right w:val="single" w:sz="8" w:space="0" w:color="F1873D" w:themeColor="accent3"/>
          <w:insideV w:val="single" w:sz="8" w:space="0" w:color="F1873D" w:themeColor="accent3"/>
        </w:tcBorders>
        <w:shd w:val="clear" w:color="auto" w:fill="FBE1CE" w:themeFill="accent3" w:themeFillTint="3F"/>
      </w:tcPr>
    </w:tblStylePr>
    <w:tblStylePr w:type="band2Horz">
      <w:tblPr/>
      <w:tcPr>
        <w:tcBorders>
          <w:top w:val="single" w:sz="8" w:space="0" w:color="F1873D" w:themeColor="accent3"/>
          <w:left w:val="single" w:sz="8" w:space="0" w:color="F1873D" w:themeColor="accent3"/>
          <w:bottom w:val="single" w:sz="8" w:space="0" w:color="F1873D" w:themeColor="accent3"/>
          <w:right w:val="single" w:sz="8" w:space="0" w:color="F1873D" w:themeColor="accent3"/>
          <w:insideV w:val="single" w:sz="8" w:space="0" w:color="F1873D" w:themeColor="accent3"/>
        </w:tcBorders>
      </w:tcPr>
    </w:tblStylePr>
  </w:style>
  <w:style w:type="character" w:styleId="FollowedHyperlink">
    <w:name w:val="FollowedHyperlink"/>
    <w:basedOn w:val="DefaultParagraphFont"/>
    <w:uiPriority w:val="99"/>
    <w:semiHidden/>
    <w:rsid w:val="00D674A5"/>
    <w:rPr>
      <w:color w:val="0070C0"/>
      <w:u w:val="single"/>
    </w:rPr>
  </w:style>
  <w:style w:type="paragraph" w:styleId="Bibliography">
    <w:name w:val="Bibliography"/>
    <w:basedOn w:val="Normal"/>
    <w:next w:val="Normal"/>
    <w:uiPriority w:val="39"/>
    <w:unhideWhenUsed/>
    <w:rsid w:val="00DF2134"/>
  </w:style>
  <w:style w:type="character" w:styleId="CommentReference">
    <w:name w:val="annotation reference"/>
    <w:basedOn w:val="DefaultParagraphFont"/>
    <w:uiPriority w:val="99"/>
    <w:semiHidden/>
    <w:unhideWhenUsed/>
    <w:rsid w:val="00D674A5"/>
    <w:rPr>
      <w:sz w:val="16"/>
      <w:szCs w:val="16"/>
    </w:rPr>
  </w:style>
  <w:style w:type="paragraph" w:styleId="CommentText">
    <w:name w:val="annotation text"/>
    <w:basedOn w:val="Normal"/>
    <w:link w:val="CommentTextChar"/>
    <w:uiPriority w:val="99"/>
    <w:semiHidden/>
    <w:unhideWhenUsed/>
    <w:rsid w:val="00D674A5"/>
    <w:pPr>
      <w:spacing w:after="114"/>
    </w:pPr>
    <w:rPr>
      <w:sz w:val="20"/>
      <w:szCs w:val="20"/>
    </w:rPr>
  </w:style>
  <w:style w:type="character" w:customStyle="1" w:styleId="CommentTextChar">
    <w:name w:val="Comment Text Char"/>
    <w:basedOn w:val="DefaultParagraphFont"/>
    <w:link w:val="CommentText"/>
    <w:uiPriority w:val="99"/>
    <w:semiHidden/>
    <w:rsid w:val="00D674A5"/>
    <w:rPr>
      <w:spacing w:val="-1"/>
      <w:sz w:val="20"/>
      <w:szCs w:val="20"/>
    </w:rPr>
  </w:style>
  <w:style w:type="paragraph" w:styleId="CommentSubject">
    <w:name w:val="annotation subject"/>
    <w:basedOn w:val="CommentText"/>
    <w:next w:val="CommentText"/>
    <w:link w:val="CommentSubjectChar"/>
    <w:uiPriority w:val="99"/>
    <w:semiHidden/>
    <w:unhideWhenUsed/>
    <w:rsid w:val="009758AE"/>
    <w:rPr>
      <w:b/>
      <w:bCs/>
    </w:rPr>
  </w:style>
  <w:style w:type="character" w:customStyle="1" w:styleId="CommentSubjectChar">
    <w:name w:val="Comment Subject Char"/>
    <w:basedOn w:val="CommentTextChar"/>
    <w:link w:val="CommentSubject"/>
    <w:uiPriority w:val="99"/>
    <w:semiHidden/>
    <w:rsid w:val="004B6C2D"/>
    <w:rPr>
      <w:b/>
      <w:bCs/>
      <w:spacing w:val="-1"/>
      <w:sz w:val="20"/>
      <w:szCs w:val="20"/>
    </w:rPr>
  </w:style>
  <w:style w:type="paragraph" w:styleId="Revision">
    <w:name w:val="Revision"/>
    <w:hidden/>
    <w:uiPriority w:val="99"/>
    <w:semiHidden/>
    <w:rsid w:val="00EE3226"/>
  </w:style>
  <w:style w:type="character" w:customStyle="1" w:styleId="SecurityClassification">
    <w:name w:val="Security Classification"/>
    <w:basedOn w:val="DefaultParagraphFont"/>
    <w:uiPriority w:val="99"/>
    <w:semiHidden/>
    <w:qFormat/>
    <w:rsid w:val="00D674A5"/>
    <w:rPr>
      <w:rFonts w:ascii="Calibri" w:hAnsi="Calibri"/>
      <w:b/>
      <w:caps w:val="0"/>
      <w:smallCaps w:val="0"/>
      <w:color w:val="FF0000"/>
      <w:sz w:val="36"/>
      <w:szCs w:val="36"/>
    </w:rPr>
  </w:style>
  <w:style w:type="numbering" w:customStyle="1" w:styleId="FigureNumbers">
    <w:name w:val="Figure Numbers"/>
    <w:uiPriority w:val="99"/>
    <w:rsid w:val="00D674A5"/>
    <w:pPr>
      <w:numPr>
        <w:numId w:val="22"/>
      </w:numPr>
    </w:pPr>
  </w:style>
  <w:style w:type="numbering" w:customStyle="1" w:styleId="KCBullets">
    <w:name w:val="KC Bullets"/>
    <w:uiPriority w:val="99"/>
    <w:rsid w:val="00D674A5"/>
    <w:pPr>
      <w:numPr>
        <w:numId w:val="28"/>
      </w:numPr>
    </w:pPr>
  </w:style>
  <w:style w:type="table" w:customStyle="1" w:styleId="PBOTable3-Financials">
    <w:name w:val="PBO Table 3 - Financials"/>
    <w:basedOn w:val="TableNormal"/>
    <w:uiPriority w:val="99"/>
    <w:rsid w:val="00851579"/>
    <w:pPr>
      <w:spacing w:before="70" w:after="70" w:line="260" w:lineRule="atLeast"/>
    </w:pPr>
    <w:tblPr>
      <w:tblStyleRowBandSize w:val="1"/>
      <w:tblStyleColBandSize w:val="1"/>
      <w:tblBorders>
        <w:top w:val="single" w:sz="8" w:space="0" w:color="7F7F7F" w:themeColor="text1" w:themeTint="80"/>
        <w:left w:val="single" w:sz="8" w:space="0" w:color="7F7F7F" w:themeColor="text1" w:themeTint="80"/>
        <w:bottom w:val="single" w:sz="8" w:space="0" w:color="7F7F7F" w:themeColor="text1" w:themeTint="80"/>
        <w:right w:val="single" w:sz="8" w:space="0" w:color="7F7F7F" w:themeColor="text1" w:themeTint="80"/>
        <w:insideH w:val="single" w:sz="8" w:space="0" w:color="7F7F7F" w:themeColor="text1" w:themeTint="80"/>
        <w:insideV w:val="single" w:sz="8" w:space="0" w:color="7F7F7F" w:themeColor="text1" w:themeTint="80"/>
      </w:tblBorders>
      <w:tblCellMar>
        <w:left w:w="57" w:type="dxa"/>
        <w:right w:w="57" w:type="dxa"/>
      </w:tblCellMar>
    </w:tblPr>
    <w:tblStylePr w:type="firstRow">
      <w:pPr>
        <w:jc w:val="left"/>
      </w:pPr>
      <w:rPr>
        <w:sz w:val="16"/>
      </w:rPr>
      <w:tblPr/>
      <w:tcPr>
        <w:shd w:val="clear" w:color="auto" w:fill="A7B2D4" w:themeFill="background2" w:themeFillTint="66"/>
        <w:vAlign w:val="center"/>
      </w:tcPr>
    </w:tblStylePr>
    <w:tblStylePr w:type="lastRow">
      <w:tblPr/>
      <w:tcPr>
        <w:shd w:val="clear" w:color="auto" w:fill="A7B2D4" w:themeFill="background2" w:themeFillTint="66"/>
      </w:tcPr>
    </w:tblStylePr>
    <w:tblStylePr w:type="firstCol">
      <w:tblPr/>
      <w:tcPr>
        <w:shd w:val="clear" w:color="auto" w:fill="A7B2D4" w:themeFill="background2" w:themeFillTint="66"/>
      </w:tcPr>
    </w:tblStylePr>
    <w:tblStylePr w:type="lastCol">
      <w:tblPr/>
      <w:tcPr>
        <w:shd w:val="clear" w:color="auto" w:fill="A7B2D4" w:themeFill="background2" w:themeFillTint="66"/>
      </w:tcPr>
    </w:tblStylePr>
    <w:tblStylePr w:type="band2Vert">
      <w:tblPr/>
      <w:tcPr>
        <w:shd w:val="clear" w:color="auto" w:fill="F2F2F2" w:themeFill="background1" w:themeFillShade="F2"/>
      </w:tcPr>
    </w:tblStylePr>
    <w:tblStylePr w:type="band2Horz">
      <w:tblPr/>
      <w:tcPr>
        <w:shd w:val="clear" w:color="auto" w:fill="F2F2F2" w:themeFill="background1" w:themeFillShade="F2"/>
      </w:tcPr>
    </w:tblStylePr>
  </w:style>
  <w:style w:type="table" w:customStyle="1" w:styleId="PBOTable1-9pt">
    <w:name w:val="PBO Table 1 - 9pt"/>
    <w:basedOn w:val="PBOTable3-Financials"/>
    <w:uiPriority w:val="99"/>
    <w:rsid w:val="00BB0B01"/>
    <w:pPr>
      <w:spacing w:before="0" w:after="0"/>
    </w:pPr>
    <w:rPr>
      <w:sz w:val="18"/>
    </w:rPr>
    <w:tblPr>
      <w:tblBorders>
        <w:top w:val="single" w:sz="8" w:space="0" w:color="7C8CBF" w:themeColor="background2" w:themeTint="99"/>
        <w:left w:val="single" w:sz="8" w:space="0" w:color="7C8CBF" w:themeColor="background2" w:themeTint="99"/>
        <w:bottom w:val="single" w:sz="8" w:space="0" w:color="7C8CBF" w:themeColor="background2" w:themeTint="99"/>
        <w:right w:val="single" w:sz="8" w:space="0" w:color="7C8CBF" w:themeColor="background2" w:themeTint="99"/>
        <w:insideH w:val="single" w:sz="8" w:space="0" w:color="7C8CBF" w:themeColor="background2" w:themeTint="99"/>
        <w:insideV w:val="single" w:sz="8" w:space="0" w:color="7C8CBF" w:themeColor="background2" w:themeTint="99"/>
      </w:tblBorders>
      <w:tblCellMar>
        <w:top w:w="57" w:type="dxa"/>
        <w:left w:w="113" w:type="dxa"/>
        <w:bottom w:w="57" w:type="dxa"/>
        <w:right w:w="113" w:type="dxa"/>
      </w:tblCellMar>
    </w:tblPr>
    <w:tblStylePr w:type="firstRow">
      <w:pPr>
        <w:jc w:val="left"/>
      </w:pPr>
      <w:rPr>
        <w:b/>
        <w:color w:val="FFFFFF" w:themeColor="background1"/>
        <w:sz w:val="18"/>
      </w:rPr>
      <w:tblPr/>
      <w:tcPr>
        <w:shd w:val="clear" w:color="auto" w:fill="3D4D7D" w:themeFill="background2"/>
        <w:vAlign w:val="center"/>
      </w:tcPr>
    </w:tblStylePr>
    <w:tblStylePr w:type="lastRow">
      <w:tblPr/>
      <w:tcPr>
        <w:shd w:val="clear" w:color="auto" w:fill="A7B2D4" w:themeFill="background2" w:themeFillTint="66"/>
      </w:tcPr>
    </w:tblStylePr>
    <w:tblStylePr w:type="firstCol">
      <w:tblPr/>
      <w:tcPr>
        <w:shd w:val="clear" w:color="auto" w:fill="A7B2D4" w:themeFill="background2" w:themeFillTint="66"/>
      </w:tcPr>
    </w:tblStylePr>
    <w:tblStylePr w:type="lastCol">
      <w:tblPr/>
      <w:tcPr>
        <w:shd w:val="clear" w:color="auto" w:fill="A7B2D4" w:themeFill="background2" w:themeFillTint="66"/>
      </w:tcPr>
    </w:tblStylePr>
    <w:tblStylePr w:type="band1Vert">
      <w:tblPr/>
      <w:tcPr>
        <w:shd w:val="clear" w:color="auto" w:fill="FFFFFF" w:themeFill="background1"/>
      </w:tcPr>
    </w:tblStylePr>
    <w:tblStylePr w:type="band2Vert">
      <w:tblPr/>
      <w:tcPr>
        <w:shd w:val="clear" w:color="auto" w:fill="D3D8E9" w:themeFill="background2" w:themeFillTint="33"/>
      </w:tcPr>
    </w:tblStylePr>
    <w:tblStylePr w:type="band1Horz">
      <w:tblPr/>
      <w:tcPr>
        <w:shd w:val="clear" w:color="auto" w:fill="FFFFFF" w:themeFill="background1"/>
      </w:tcPr>
    </w:tblStylePr>
    <w:tblStylePr w:type="band2Horz">
      <w:tblPr/>
      <w:tcPr>
        <w:shd w:val="clear" w:color="auto" w:fill="D3D8E9" w:themeFill="background2" w:themeFillTint="33"/>
      </w:tcPr>
    </w:tblStylePr>
  </w:style>
  <w:style w:type="table" w:customStyle="1" w:styleId="PBOTable2-11pt">
    <w:name w:val="PBO Table 2 - 11pt"/>
    <w:basedOn w:val="PBOTable3-Financials"/>
    <w:uiPriority w:val="99"/>
    <w:rsid w:val="002559FB"/>
    <w:tblPr/>
    <w:tblStylePr w:type="firstRow">
      <w:pPr>
        <w:jc w:val="left"/>
      </w:pPr>
      <w:rPr>
        <w:sz w:val="22"/>
      </w:rPr>
      <w:tblPr/>
      <w:tcPr>
        <w:shd w:val="clear" w:color="auto" w:fill="A7B2D4" w:themeFill="background2" w:themeFillTint="66"/>
        <w:vAlign w:val="center"/>
      </w:tcPr>
    </w:tblStylePr>
    <w:tblStylePr w:type="lastRow">
      <w:tblPr/>
      <w:tcPr>
        <w:shd w:val="clear" w:color="auto" w:fill="A7B2D4" w:themeFill="background2" w:themeFillTint="66"/>
      </w:tcPr>
    </w:tblStylePr>
    <w:tblStylePr w:type="firstCol">
      <w:tblPr/>
      <w:tcPr>
        <w:shd w:val="clear" w:color="auto" w:fill="A7B2D4" w:themeFill="background2" w:themeFillTint="66"/>
      </w:tcPr>
    </w:tblStylePr>
    <w:tblStylePr w:type="lastCol">
      <w:tblPr/>
      <w:tcPr>
        <w:shd w:val="clear" w:color="auto" w:fill="A7B2D4" w:themeFill="background2" w:themeFillTint="66"/>
      </w:tcPr>
    </w:tblStylePr>
    <w:tblStylePr w:type="band2Vert">
      <w:tblPr/>
      <w:tcPr>
        <w:shd w:val="clear" w:color="auto" w:fill="F2F2F2" w:themeFill="background1" w:themeFillShade="F2"/>
      </w:tcPr>
    </w:tblStylePr>
    <w:tblStylePr w:type="band2Horz">
      <w:tblPr/>
      <w:tcPr>
        <w:shd w:val="clear" w:color="auto" w:fill="F2F2F2" w:themeFill="background1" w:themeFillShade="F2"/>
      </w:tcPr>
    </w:tblStylePr>
  </w:style>
  <w:style w:type="paragraph" w:customStyle="1" w:styleId="PullOut">
    <w:name w:val="Pull Out"/>
    <w:basedOn w:val="Normal"/>
    <w:uiPriority w:val="22"/>
    <w:qFormat/>
    <w:rsid w:val="00D674A5"/>
    <w:pPr>
      <w:spacing w:line="340" w:lineRule="atLeast"/>
    </w:pPr>
    <w:rPr>
      <w:color w:val="9778B4" w:themeColor="text2"/>
      <w:spacing w:val="0"/>
      <w:sz w:val="24"/>
      <w:szCs w:val="20"/>
    </w:rPr>
  </w:style>
  <w:style w:type="numbering" w:customStyle="1" w:styleId="TableNumbers">
    <w:name w:val="Table Numbers"/>
    <w:uiPriority w:val="99"/>
    <w:rsid w:val="00D674A5"/>
    <w:pPr>
      <w:numPr>
        <w:numId w:val="37"/>
      </w:numPr>
    </w:pPr>
  </w:style>
  <w:style w:type="paragraph" w:customStyle="1" w:styleId="PBOheader">
    <w:name w:val="PBO header"/>
    <w:basedOn w:val="Header"/>
    <w:uiPriority w:val="39"/>
    <w:rsid w:val="00935F04"/>
    <w:pPr>
      <w:tabs>
        <w:tab w:val="clear" w:pos="4513"/>
        <w:tab w:val="clear" w:pos="9026"/>
      </w:tabs>
      <w:spacing w:before="1320" w:after="114" w:line="240" w:lineRule="auto"/>
      <w:ind w:left="6521"/>
    </w:pPr>
    <w:rPr>
      <w:rFonts w:ascii="Arial" w:hAnsi="Arial" w:cs="Arial"/>
      <w:b/>
      <w:color w:val="auto"/>
      <w:spacing w:val="0"/>
      <w:sz w:val="18"/>
      <w:szCs w:val="18"/>
    </w:rPr>
  </w:style>
  <w:style w:type="paragraph" w:customStyle="1" w:styleId="Lettertext">
    <w:name w:val="Letter text"/>
    <w:basedOn w:val="BodyText"/>
    <w:qFormat/>
    <w:rsid w:val="00935F04"/>
    <w:pPr>
      <w:spacing w:before="240" w:after="0"/>
    </w:pPr>
    <w:rPr>
      <w:rFonts w:ascii="Calibri" w:hAnsi="Calibri" w:cs="Times New Roman"/>
      <w:color w:val="auto"/>
      <w:spacing w:val="0"/>
    </w:rPr>
  </w:style>
  <w:style w:type="paragraph" w:styleId="BodyText">
    <w:name w:val="Body Text"/>
    <w:basedOn w:val="Normal"/>
    <w:link w:val="BodyTextChar"/>
    <w:uiPriority w:val="5"/>
    <w:semiHidden/>
    <w:unhideWhenUsed/>
    <w:qFormat/>
    <w:rsid w:val="00935F04"/>
  </w:style>
  <w:style w:type="character" w:customStyle="1" w:styleId="BodyTextChar">
    <w:name w:val="Body Text Char"/>
    <w:basedOn w:val="DefaultParagraphFont"/>
    <w:link w:val="BodyText"/>
    <w:uiPriority w:val="5"/>
    <w:semiHidden/>
    <w:rsid w:val="00935F04"/>
    <w:rPr>
      <w:spacing w:val="-1"/>
    </w:rPr>
  </w:style>
  <w:style w:type="paragraph" w:customStyle="1" w:styleId="TableFootnotes">
    <w:name w:val="Table Footnotes"/>
    <w:basedOn w:val="Normal"/>
    <w:uiPriority w:val="22"/>
    <w:qFormat/>
    <w:rsid w:val="00C000C6"/>
    <w:pPr>
      <w:keepLines/>
      <w:numPr>
        <w:numId w:val="42"/>
      </w:numPr>
      <w:spacing w:before="0" w:line="260" w:lineRule="atLeast"/>
    </w:pPr>
    <w:rPr>
      <w:color w:val="auto"/>
      <w:spacing w:val="0"/>
      <w:sz w:val="20"/>
    </w:rPr>
  </w:style>
  <w:style w:type="paragraph" w:customStyle="1" w:styleId="TableHeading">
    <w:name w:val="Table Heading"/>
    <w:basedOn w:val="Normal"/>
    <w:uiPriority w:val="14"/>
    <w:qFormat/>
    <w:rsid w:val="00C000C6"/>
    <w:pPr>
      <w:keepNext/>
      <w:keepLines/>
      <w:spacing w:before="70" w:after="70" w:line="260" w:lineRule="atLeast"/>
      <w:ind w:left="57" w:right="57"/>
    </w:pPr>
    <w:rPr>
      <w:rFonts w:ascii="Calibri" w:hAnsi="Calibri" w:cs="Times New Roman"/>
      <w:b/>
      <w:color w:val="auto"/>
      <w:spacing w:val="0"/>
      <w:sz w:val="20"/>
    </w:rPr>
  </w:style>
  <w:style w:type="paragraph" w:customStyle="1" w:styleId="TableHeadingRight">
    <w:name w:val="Table Heading Right"/>
    <w:basedOn w:val="TableHeading"/>
    <w:uiPriority w:val="16"/>
    <w:qFormat/>
    <w:rsid w:val="00C000C6"/>
    <w:pPr>
      <w:jc w:val="right"/>
    </w:pPr>
  </w:style>
  <w:style w:type="paragraph" w:customStyle="1" w:styleId="TableTextRight">
    <w:name w:val="Table Text Right"/>
    <w:basedOn w:val="Normal"/>
    <w:uiPriority w:val="19"/>
    <w:qFormat/>
    <w:rsid w:val="00C000C6"/>
    <w:pPr>
      <w:spacing w:before="70" w:after="70" w:line="260" w:lineRule="atLeast"/>
      <w:ind w:left="57" w:right="57"/>
      <w:jc w:val="right"/>
    </w:pPr>
    <w:rPr>
      <w:rFonts w:ascii="Calibri" w:hAnsi="Calibri" w:cs="Times New Roman"/>
      <w:color w:val="auto"/>
      <w:spacing w:val="0"/>
      <w:sz w:val="20"/>
    </w:rPr>
  </w:style>
  <w:style w:type="paragraph" w:customStyle="1" w:styleId="TableTextRightBold">
    <w:name w:val="Table Text Right Bold"/>
    <w:basedOn w:val="TableTextRight"/>
    <w:uiPriority w:val="20"/>
    <w:qFormat/>
    <w:rsid w:val="00C000C6"/>
    <w:rPr>
      <w:b/>
    </w:rPr>
  </w:style>
  <w:style w:type="paragraph" w:styleId="ListParagraph">
    <w:name w:val="List Paragraph"/>
    <w:basedOn w:val="Normal"/>
    <w:uiPriority w:val="39"/>
    <w:semiHidden/>
    <w:rsid w:val="00C000C6"/>
    <w:pPr>
      <w:ind w:left="720"/>
      <w:contextualSpacing/>
    </w:pPr>
  </w:style>
  <w:style w:type="table" w:customStyle="1" w:styleId="TableAsPlaceholder">
    <w:name w:val="Table As Placeholder"/>
    <w:basedOn w:val="TableNormal"/>
    <w:uiPriority w:val="99"/>
    <w:qFormat/>
    <w:rsid w:val="00CB3850"/>
    <w:pPr>
      <w:spacing w:before="0" w:after="0" w:line="300" w:lineRule="atLeast"/>
    </w:pPr>
    <w:rPr>
      <w:rFonts w:eastAsia="Times New Roman" w:cs="Arial"/>
      <w:color w:val="auto"/>
      <w:lang w:eastAsia="en-AU"/>
    </w:rPr>
    <w:tblPr>
      <w:tblCellMar>
        <w:left w:w="0" w:type="dxa"/>
        <w:right w:w="0" w:type="dxa"/>
      </w:tblCellMar>
    </w:tblPr>
  </w:style>
  <w:style w:type="paragraph" w:customStyle="1" w:styleId="PRRfootnote1">
    <w:name w:val="PRR footnote 1"/>
    <w:basedOn w:val="Normal"/>
    <w:link w:val="PRRfootnote1Char"/>
    <w:qFormat/>
    <w:rsid w:val="00853802"/>
    <w:pPr>
      <w:keepNext/>
      <w:keepLines/>
      <w:spacing w:before="0" w:after="0" w:line="240" w:lineRule="auto"/>
      <w:ind w:left="284" w:hanging="284"/>
    </w:pPr>
    <w:rPr>
      <w:sz w:val="20"/>
      <w:szCs w:val="20"/>
    </w:rPr>
  </w:style>
  <w:style w:type="character" w:customStyle="1" w:styleId="PRRfootnote1Char">
    <w:name w:val="PRR footnote 1 Char"/>
    <w:basedOn w:val="DefaultParagraphFont"/>
    <w:link w:val="PRRfootnote1"/>
    <w:rsid w:val="00853802"/>
    <w:rPr>
      <w:spacing w:val="-1"/>
      <w:sz w:val="20"/>
      <w:szCs w:val="20"/>
    </w:rPr>
  </w:style>
  <w:style w:type="paragraph" w:customStyle="1" w:styleId="PRRfootnote2">
    <w:name w:val="PRR footnote 2"/>
    <w:basedOn w:val="PRRfootnote1"/>
    <w:link w:val="PRRfootnote2Char"/>
    <w:qFormat/>
    <w:rsid w:val="00853802"/>
    <w:pPr>
      <w:spacing w:line="260" w:lineRule="atLeast"/>
    </w:pPr>
    <w:rPr>
      <w:sz w:val="16"/>
      <w:szCs w:val="16"/>
    </w:rPr>
  </w:style>
  <w:style w:type="character" w:customStyle="1" w:styleId="PRRfootnote2Char">
    <w:name w:val="PRR footnote 2 Char"/>
    <w:basedOn w:val="PRRfootnote1Char"/>
    <w:link w:val="PRRfootnote2"/>
    <w:rsid w:val="00853802"/>
    <w:rPr>
      <w:spacing w:val="-1"/>
      <w:sz w:val="16"/>
      <w:szCs w:val="16"/>
    </w:rPr>
  </w:style>
  <w:style w:type="character" w:styleId="UnresolvedMention">
    <w:name w:val="Unresolved Mention"/>
    <w:basedOn w:val="DefaultParagraphFont"/>
    <w:uiPriority w:val="99"/>
    <w:unhideWhenUsed/>
    <w:rsid w:val="00067A27"/>
    <w:rPr>
      <w:color w:val="605E5C"/>
      <w:shd w:val="clear" w:color="auto" w:fill="E1DFDD"/>
    </w:rPr>
  </w:style>
  <w:style w:type="character" w:styleId="Mention">
    <w:name w:val="Mention"/>
    <w:basedOn w:val="DefaultParagraphFont"/>
    <w:uiPriority w:val="99"/>
    <w:unhideWhenUsed/>
    <w:rsid w:val="006312A2"/>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0234839">
      <w:bodyDiv w:val="1"/>
      <w:marLeft w:val="0"/>
      <w:marRight w:val="0"/>
      <w:marTop w:val="0"/>
      <w:marBottom w:val="0"/>
      <w:divBdr>
        <w:top w:val="none" w:sz="0" w:space="0" w:color="auto"/>
        <w:left w:val="none" w:sz="0" w:space="0" w:color="auto"/>
        <w:bottom w:val="none" w:sz="0" w:space="0" w:color="auto"/>
        <w:right w:val="none" w:sz="0" w:space="0" w:color="auto"/>
      </w:divBdr>
    </w:div>
    <w:div w:id="1382709790">
      <w:bodyDiv w:val="1"/>
      <w:marLeft w:val="0"/>
      <w:marRight w:val="0"/>
      <w:marTop w:val="0"/>
      <w:marBottom w:val="0"/>
      <w:divBdr>
        <w:top w:val="none" w:sz="0" w:space="0" w:color="auto"/>
        <w:left w:val="none" w:sz="0" w:space="0" w:color="auto"/>
        <w:bottom w:val="none" w:sz="0" w:space="0" w:color="auto"/>
        <w:right w:val="none" w:sz="0" w:space="0" w:color="auto"/>
      </w:divBdr>
    </w:div>
    <w:div w:id="20424368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image" Target="media/image2.wmf"/><Relationship Id="rId26" Type="http://schemas.openxmlformats.org/officeDocument/2006/relationships/image" Target="media/image6.wmf"/><Relationship Id="rId39" Type="http://schemas.openxmlformats.org/officeDocument/2006/relationships/theme" Target="theme/theme1.xml"/><Relationship Id="rId21" Type="http://schemas.openxmlformats.org/officeDocument/2006/relationships/package" Target="embeddings/Microsoft_Excel_Worksheet1.xlsx"/><Relationship Id="rId34" Type="http://schemas.openxmlformats.org/officeDocument/2006/relationships/package" Target="embeddings/Microsoft_Excel_Worksheet5.xlsx"/><Relationship Id="rId7" Type="http://schemas.openxmlformats.org/officeDocument/2006/relationships/styles" Target="styles.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package" Target="embeddings/Microsoft_Excel_Worksheet3.xlsx"/><Relationship Id="rId33" Type="http://schemas.openxmlformats.org/officeDocument/2006/relationships/image" Target="media/image7.wmf"/><Relationship Id="rId38" Type="http://schemas.openxmlformats.org/officeDocument/2006/relationships/glossaryDocument" Target="glossary/document.xml"/><Relationship Id="rId2" Type="http://schemas.openxmlformats.org/officeDocument/2006/relationships/customXml" Target="../customXml/item2.xml"/><Relationship Id="rId16" Type="http://schemas.openxmlformats.org/officeDocument/2006/relationships/header" Target="header3.xml"/><Relationship Id="rId20" Type="http://schemas.openxmlformats.org/officeDocument/2006/relationships/image" Target="media/image3.wmf"/><Relationship Id="rId29" Type="http://schemas.openxmlformats.org/officeDocument/2006/relationships/hyperlink" Target="https://www.industry.gov.au/news/investing-in-northern-australia-over-the-next-5-years" TargetMode="Externa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5.wmf"/><Relationship Id="rId32" Type="http://schemas.openxmlformats.org/officeDocument/2006/relationships/footer" Target="footer5.xml"/><Relationship Id="rId37" Type="http://schemas.openxmlformats.org/officeDocument/2006/relationships/fontTable" Target="fontTable.xml"/><Relationship Id="rId5" Type="http://schemas.openxmlformats.org/officeDocument/2006/relationships/customXml" Target="../customXml/item5.xml"/><Relationship Id="rId15" Type="http://schemas.openxmlformats.org/officeDocument/2006/relationships/footer" Target="footer2.xml"/><Relationship Id="rId23" Type="http://schemas.openxmlformats.org/officeDocument/2006/relationships/package" Target="embeddings/Microsoft_Excel_Worksheet2.xlsx"/><Relationship Id="rId28" Type="http://schemas.openxmlformats.org/officeDocument/2006/relationships/hyperlink" Target="https://www.minister.industry.gov.au/ministers/taylor/media-releases/unlocking-critical-local-gas-production-and-storage" TargetMode="External"/><Relationship Id="rId36" Type="http://schemas.openxmlformats.org/officeDocument/2006/relationships/package" Target="embeddings/Microsoft_Excel_Worksheet6.xlsx"/><Relationship Id="rId10" Type="http://schemas.openxmlformats.org/officeDocument/2006/relationships/footnotes" Target="footnotes.xml"/><Relationship Id="rId19" Type="http://schemas.openxmlformats.org/officeDocument/2006/relationships/package" Target="embeddings/Microsoft_Excel_Worksheet.xlsx"/><Relationship Id="rId31" Type="http://schemas.openxmlformats.org/officeDocument/2006/relationships/header" Target="header4.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footer" Target="footer1.xml"/><Relationship Id="rId22" Type="http://schemas.openxmlformats.org/officeDocument/2006/relationships/image" Target="media/image4.wmf"/><Relationship Id="rId27" Type="http://schemas.openxmlformats.org/officeDocument/2006/relationships/package" Target="embeddings/Microsoft_Excel_Worksheet4.xlsx"/><Relationship Id="rId30" Type="http://schemas.openxmlformats.org/officeDocument/2006/relationships/footer" Target="footer4.xml"/><Relationship Id="rId35" Type="http://schemas.openxmlformats.org/officeDocument/2006/relationships/image" Target="media/image8.wmf"/><Relationship Id="rId8" Type="http://schemas.openxmlformats.org/officeDocument/2006/relationships/settings" Target="settings.xml"/><Relationship Id="rId3" Type="http://schemas.openxmlformats.org/officeDocument/2006/relationships/customXml" Target="../customXml/item3.xml"/></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https://pboprotected.sharepoint.com/Office%20Templates/1%20PR%20%20IR/PRR%20-%20RBA.dotm"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7D989CCA9F2A44D9AB2050FF744BEB64"/>
        <w:category>
          <w:name w:val="General"/>
          <w:gallery w:val="placeholder"/>
        </w:category>
        <w:types>
          <w:type w:val="bbPlcHdr"/>
        </w:types>
        <w:behaviors>
          <w:behavior w:val="content"/>
        </w:behaviors>
        <w:guid w:val="{0E5DE669-9FF8-4772-8120-67084A16C13F}"/>
      </w:docPartPr>
      <w:docPartBody>
        <w:p w:rsidR="0086375D" w:rsidRDefault="00534149">
          <w:pPr>
            <w:pStyle w:val="7D989CCA9F2A44D9AB2050FF744BEB64"/>
          </w:pPr>
          <w:r w:rsidRPr="004F5F28">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6375D"/>
    <w:rsid w:val="000959FF"/>
    <w:rsid w:val="002E417B"/>
    <w:rsid w:val="00534149"/>
    <w:rsid w:val="00603B79"/>
    <w:rsid w:val="0086375D"/>
    <w:rsid w:val="00915F1A"/>
    <w:rsid w:val="009D1209"/>
    <w:rsid w:val="00BC76BA"/>
    <w:rsid w:val="00C93CFF"/>
    <w:rsid w:val="00D227EF"/>
    <w:rsid w:val="00F319FE"/>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rPr>
      <w:color w:val="808080"/>
    </w:rPr>
  </w:style>
  <w:style w:type="paragraph" w:customStyle="1" w:styleId="7D989CCA9F2A44D9AB2050FF744BEB64">
    <w:name w:val="7D989CCA9F2A44D9AB2050FF744BEB64"/>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PBO 2021">
      <a:dk1>
        <a:srgbClr val="000000"/>
      </a:dk1>
      <a:lt1>
        <a:srgbClr val="FFFFFF"/>
      </a:lt1>
      <a:dk2>
        <a:srgbClr val="9778B4"/>
      </a:dk2>
      <a:lt2>
        <a:srgbClr val="3D4D7D"/>
      </a:lt2>
      <a:accent1>
        <a:srgbClr val="8D487F"/>
      </a:accent1>
      <a:accent2>
        <a:srgbClr val="C64E45"/>
      </a:accent2>
      <a:accent3>
        <a:srgbClr val="F1873D"/>
      </a:accent3>
      <a:accent4>
        <a:srgbClr val="FCC648"/>
      </a:accent4>
      <a:accent5>
        <a:srgbClr val="86BE57"/>
      </a:accent5>
      <a:accent6>
        <a:srgbClr val="788183"/>
      </a:accent6>
      <a:hlink>
        <a:srgbClr val="005AFF"/>
      </a:hlink>
      <a:folHlink>
        <a:srgbClr val="005AFF"/>
      </a:folHlink>
    </a:clrScheme>
    <a:fontScheme name="PBO 2021">
      <a:majorFont>
        <a:latin typeface="Calibri Light"/>
        <a:ea typeface=""/>
        <a:cs typeface=""/>
      </a:majorFont>
      <a:minorFont>
        <a:latin typeface="Calibri"/>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2.xml><?xml version="1.0" encoding="utf-8"?>
<b:Sources xmlns:b="http://schemas.openxmlformats.org/officeDocument/2006/bibliography" xmlns="http://schemas.openxmlformats.org/officeDocument/2006/bibliography" SelectedStyle="\HarvardAnglia2008OfficeOnline.xsl" StyleName="Harvard – Anglia 2008">
  <b:Source>
    <b:Tag>Com17</b:Tag>
    <b:SourceType>Report</b:SourceType>
    <b:Guid>{5D22630B-20D5-45CA-BA98-CA8033D5E870}</b:Guid>
    <b:Author>
      <b:Author>
        <b:Corporate>Commonwealth of Australia</b:Corporate>
      </b:Author>
    </b:Author>
    <b:Title>2017-18 Budget</b:Title>
    <b:Year>2017</b:Year>
    <b:Publisher>Commonwealth of Australia</b:Publisher>
    <b:City>Canberra</b:City>
    <b:RefOrder>1</b:RefOrder>
  </b:Source>
</b:Sourc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C8215EFC147243408AAD18E5E049EEF9" ma:contentTypeVersion="14" ma:contentTypeDescription="Create a new document." ma:contentTypeScope="" ma:versionID="0488aaa00bf08ceaf4a3df6093662d53">
  <xsd:schema xmlns:xsd="http://www.w3.org/2001/XMLSchema" xmlns:xs="http://www.w3.org/2001/XMLSchema" xmlns:p="http://schemas.microsoft.com/office/2006/metadata/properties" xmlns:ns1="http://schemas.microsoft.com/sharepoint/v3" xmlns:ns2="ad8e907a-e1a6-4b76-8caa-2c3a6e0bcaac" xmlns:ns3="392fc61f-e94e-493b-9859-a48021fe120e" xmlns:ns4="http://schemas.microsoft.com/sharepoint/v4" targetNamespace="http://schemas.microsoft.com/office/2006/metadata/properties" ma:root="true" ma:fieldsID="28cfedad184ba7d13302ca1bb845c8c8" ns1:_="" ns2:_="" ns3:_="" ns4:_="">
    <xsd:import namespace="http://schemas.microsoft.com/sharepoint/v3"/>
    <xsd:import namespace="ad8e907a-e1a6-4b76-8caa-2c3a6e0bcaac"/>
    <xsd:import namespace="392fc61f-e94e-493b-9859-a48021fe120e"/>
    <xsd:import namespace="http://schemas.microsoft.com/sharepoint/v4"/>
    <xsd:element name="properties">
      <xsd:complexType>
        <xsd:sequence>
          <xsd:element name="documentManagement">
            <xsd:complexType>
              <xsd:all>
                <xsd:element ref="ns2:_dlc_DocId" minOccurs="0"/>
                <xsd:element ref="ns2:_dlc_DocIdUrl" minOccurs="0"/>
                <xsd:element ref="ns2:_dlc_DocIdPersistId" minOccurs="0"/>
                <xsd:element ref="ns3:n5dfb72b69c24bd0be10e5c7f2c63979" minOccurs="0"/>
                <xsd:element ref="ns2:TaxCatchAll" minOccurs="0"/>
                <xsd:element ref="ns2:PR_x0020_ID"/>
                <xsd:element ref="ns3:MediaServiceMetadata" minOccurs="0"/>
                <xsd:element ref="ns3:MediaServiceFastMetadata" minOccurs="0"/>
                <xsd:element ref="ns3:MediaServiceAutoKeyPoints" minOccurs="0"/>
                <xsd:element ref="ns3:MediaServiceKeyPoints" minOccurs="0"/>
                <xsd:element ref="ns4:IconOverlay" minOccurs="0"/>
                <xsd:element ref="ns1:_ip_UnifiedCompliancePolicyProperties" minOccurs="0"/>
                <xsd:element ref="ns1:_ip_UnifiedCompliancePolicyUIAction" minOccurs="0"/>
                <xsd:element ref="ns2:SharedWithUsers"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0" nillable="true" ma:displayName="Unified Compliance Policy Properties" ma:hidden="true" ma:internalName="_ip_UnifiedCompliancePolicyProperties">
      <xsd:simpleType>
        <xsd:restriction base="dms:Note"/>
      </xsd:simpleType>
    </xsd:element>
    <xsd:element name="_ip_UnifiedCompliancePolicyUIAction" ma:index="21"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ad8e907a-e1a6-4b76-8caa-2c3a6e0bcaac"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TaxCatchAll" ma:index="13" nillable="true" ma:displayName="Taxonomy Catch All Column" ma:hidden="true" ma:list="{7162e0b1-20f3-465a-b0e3-74ffe66b3512}" ma:internalName="TaxCatchAll" ma:showField="CatchAllData" ma:web="ad8e907a-e1a6-4b76-8caa-2c3a6e0bcaac">
      <xsd:complexType>
        <xsd:complexContent>
          <xsd:extension base="dms:MultiChoiceLookup">
            <xsd:sequence>
              <xsd:element name="Value" type="dms:Lookup" maxOccurs="unbounded" minOccurs="0" nillable="true"/>
            </xsd:sequence>
          </xsd:extension>
        </xsd:complexContent>
      </xsd:complexType>
    </xsd:element>
    <xsd:element name="PR_x0020_ID" ma:index="14" ma:displayName="PR ID" ma:default="" ma:description="ID of the parliamentarian request" ma:internalName="PR_x0020_ID0">
      <xsd:simpleType>
        <xsd:restriction base="dms:Text">
          <xsd:maxLength value="255"/>
        </xsd:restriction>
      </xsd:simpleType>
    </xsd:element>
    <xsd:element name="SharedWithUsers" ma:index="2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3"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392fc61f-e94e-493b-9859-a48021fe120e" elementFormDefault="qualified">
    <xsd:import namespace="http://schemas.microsoft.com/office/2006/documentManagement/types"/>
    <xsd:import namespace="http://schemas.microsoft.com/office/infopath/2007/PartnerControls"/>
    <xsd:element name="n5dfb72b69c24bd0be10e5c7f2c63979" ma:index="12" ma:taxonomy="true" ma:internalName="n5dfb72b69c24bd0be10e5c7f2c63979" ma:taxonomyFieldName="DocType" ma:displayName="DocType" ma:default="3;#Other|a82e5e6b-4124-495e-bcdc-32042f6b6fbc" ma:fieldId="{75dfb72b-69c2-4bd0-be10-e5c7f2c63979}" ma:sspId="8511bdff-a9c3-4342-ad56-d9f2319b2060" ma:termSetId="a18ff4e3-1268-49c1-bbce-f08b63b82ba6" ma:anchorId="00000000-0000-0000-0000-000000000000" ma:open="false" ma:isKeyword="false">
      <xsd:complexType>
        <xsd:sequence>
          <xsd:element ref="pc:Terms" minOccurs="0" maxOccurs="1"/>
        </xsd:sequence>
      </xsd:complexType>
    </xsd:element>
    <xsd:element name="MediaServiceMetadata" ma:index="15" nillable="true" ma:displayName="MediaServiceMetadata" ma:hidden="true" ma:internalName="MediaServiceMetadata" ma:readOnly="true">
      <xsd:simpleType>
        <xsd:restriction base="dms:Note"/>
      </xsd:simpleType>
    </xsd:element>
    <xsd:element name="MediaServiceFastMetadata" ma:index="16" nillable="true" ma:displayName="MediaServiceFastMetadata" ma:hidden="true" ma:internalName="MediaServiceFastMetadata" ma:readOnly="true">
      <xsd:simpleType>
        <xsd:restriction base="dms:Note"/>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19" nillable="true" ma:displayName="IconOverlay" ma:hidden="true" ma:internalName="IconOverlay">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p:properties xmlns:p="http://schemas.microsoft.com/office/2006/metadata/properties" xmlns:xsi="http://www.w3.org/2001/XMLSchema-instance" xmlns:pc="http://schemas.microsoft.com/office/infopath/2007/PartnerControls">
  <documentManagement>
    <_dlc_DocId xmlns="ad8e907a-e1a6-4b76-8caa-2c3a6e0bcaac">PRQ-151418482-954</_dlc_DocId>
    <_dlc_DocIdUrl xmlns="ad8e907a-e1a6-4b76-8caa-2c3a6e0bcaac">
      <Url>https://pboprotected.sharepoint.com/sites/PRQHub/_layouts/15/DocIdRedir.aspx?ID=PRQ-151418482-954</Url>
      <Description>PRQ-151418482-954</Description>
    </_dlc_DocIdUrl>
    <PR_x0020_ID xmlns="ad8e907a-e1a6-4b76-8caa-2c3a6e0bcaac">PR-2022-050</PR_x0020_ID>
    <n5dfb72b69c24bd0be10e5c7f2c63979 xmlns="392fc61f-e94e-493b-9859-a48021fe120e">
      <Terms xmlns="http://schemas.microsoft.com/office/infopath/2007/PartnerControls">
        <TermInfo xmlns="http://schemas.microsoft.com/office/infopath/2007/PartnerControls">
          <TermName xmlns="http://schemas.microsoft.com/office/infopath/2007/PartnerControls">Other</TermName>
          <TermId xmlns="http://schemas.microsoft.com/office/infopath/2007/PartnerControls">a82e5e6b-4124-495e-bcdc-32042f6b6fbc</TermId>
        </TermInfo>
      </Terms>
    </n5dfb72b69c24bd0be10e5c7f2c63979>
    <IconOverlay xmlns="http://schemas.microsoft.com/sharepoint/v4" xsi:nil="true"/>
    <TaxCatchAll xmlns="ad8e907a-e1a6-4b76-8caa-2c3a6e0bcaac">
      <Value>3</Value>
    </TaxCatchAll>
    <_ip_UnifiedCompliancePolicyUIAction xmlns="http://schemas.microsoft.com/sharepoint/v3" xsi:nil="true"/>
    <_ip_UnifiedCompliancePolicyProperties xmlns="http://schemas.microsoft.com/sharepoint/v3" xsi:nil="true"/>
  </documentManagement>
</p:properties>
</file>

<file path=customXml/itemProps1.xml><?xml version="1.0" encoding="utf-8"?>
<ds:datastoreItem xmlns:ds="http://schemas.openxmlformats.org/officeDocument/2006/customXml" ds:itemID="{FED0FD7C-34CE-4D78-A2A9-118771C9592C}">
  <ds:schemaRefs>
    <ds:schemaRef ds:uri="http://schemas.microsoft.com/sharepoint/events"/>
  </ds:schemaRefs>
</ds:datastoreItem>
</file>

<file path=customXml/itemProps2.xml><?xml version="1.0" encoding="utf-8"?>
<ds:datastoreItem xmlns:ds="http://schemas.openxmlformats.org/officeDocument/2006/customXml" ds:itemID="{395123ED-7333-4FD7-A520-E6AB1C05F09C}">
  <ds:schemaRefs>
    <ds:schemaRef ds:uri="http://schemas.openxmlformats.org/officeDocument/2006/bibliography"/>
  </ds:schemaRefs>
</ds:datastoreItem>
</file>

<file path=customXml/itemProps3.xml><?xml version="1.0" encoding="utf-8"?>
<ds:datastoreItem xmlns:ds="http://schemas.openxmlformats.org/officeDocument/2006/customXml" ds:itemID="{260CF09A-E1A1-4C9F-BCEB-A63EB1A892BD}">
  <ds:schemaRefs>
    <ds:schemaRef ds:uri="http://schemas.microsoft.com/sharepoint/v3/contenttype/forms"/>
  </ds:schemaRefs>
</ds:datastoreItem>
</file>

<file path=customXml/itemProps4.xml><?xml version="1.0" encoding="utf-8"?>
<ds:datastoreItem xmlns:ds="http://schemas.openxmlformats.org/officeDocument/2006/customXml" ds:itemID="{D25587DE-CCE3-42B8-BE51-5431EF8C7E9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ad8e907a-e1a6-4b76-8caa-2c3a6e0bcaac"/>
    <ds:schemaRef ds:uri="392fc61f-e94e-493b-9859-a48021fe120e"/>
    <ds:schemaRef ds:uri="http://schemas.microsoft.com/sharepoint/v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DF1E573F-EAF1-47B0-95E2-65530A7EC75C}">
  <ds:schemaRefs>
    <ds:schemaRef ds:uri="http://purl.org/dc/dcmitype/"/>
    <ds:schemaRef ds:uri="392fc61f-e94e-493b-9859-a48021fe120e"/>
    <ds:schemaRef ds:uri="http://schemas.microsoft.com/sharepoint/v3"/>
    <ds:schemaRef ds:uri="http://www.w3.org/XML/1998/namespace"/>
    <ds:schemaRef ds:uri="http://schemas.microsoft.com/office/2006/documentManagement/types"/>
    <ds:schemaRef ds:uri="http://schemas.microsoft.com/sharepoint/v4"/>
    <ds:schemaRef ds:uri="http://purl.org/dc/elements/1.1/"/>
    <ds:schemaRef ds:uri="http://schemas.openxmlformats.org/package/2006/metadata/core-properties"/>
    <ds:schemaRef ds:uri="http://schemas.microsoft.com/office/infopath/2007/PartnerControls"/>
    <ds:schemaRef ds:uri="ad8e907a-e1a6-4b76-8caa-2c3a6e0bcaac"/>
    <ds:schemaRef ds:uri="http://schemas.microsoft.com/office/2006/metadata/properties"/>
    <ds:schemaRef ds:uri="http://purl.org/dc/terms/"/>
  </ds:schemaRefs>
</ds:datastoreItem>
</file>

<file path=docProps/app.xml><?xml version="1.0" encoding="utf-8"?>
<Properties xmlns="http://schemas.openxmlformats.org/officeDocument/2006/extended-properties" xmlns:vt="http://schemas.openxmlformats.org/officeDocument/2006/docPropsVTypes">
  <Template>PRR%20-%20RBA</Template>
  <TotalTime>32</TotalTime>
  <Pages>10</Pages>
  <Words>1139</Words>
  <Characters>6493</Characters>
  <Application>Microsoft Office Word</Application>
  <DocSecurity>0</DocSecurity>
  <Lines>54</Lines>
  <Paragraphs>15</Paragraphs>
  <ScaleCrop>false</ScaleCrop>
  <HeadingPairs>
    <vt:vector size="2" baseType="variant">
      <vt:variant>
        <vt:lpstr>Title</vt:lpstr>
      </vt:variant>
      <vt:variant>
        <vt:i4>1</vt:i4>
      </vt:variant>
    </vt:vector>
  </HeadingPairs>
  <TitlesOfParts>
    <vt:vector size="1" baseType="lpstr">
      <vt:lpstr>Insert title of proposal</vt:lpstr>
    </vt:vector>
  </TitlesOfParts>
  <Company>Parliament of Australia</Company>
  <LinksUpToDate>false</LinksUpToDate>
  <CharactersWithSpaces>7617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Legacy of ongoing Morrison Government fossil fuel handouts</dc:title>
  <dc:subject/>
  <dc:creator/>
  <cp:keywords/>
  <cp:revision>29</cp:revision>
  <cp:lastPrinted>2022-09-16T00:29:00Z</cp:lastPrinted>
  <dcterms:created xsi:type="dcterms:W3CDTF">2022-09-15T06:34:00Z</dcterms:created>
  <dcterms:modified xsi:type="dcterms:W3CDTF">2022-09-20T00:33:00Z</dcterms:modified>
  <cp:contentStatus>Final</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xStatus">
    <vt:lpwstr/>
  </property>
  <property fmtid="{D5CDD505-2E9C-101B-9397-08002B2CF9AE}" pid="3" name="xTOCH2">
    <vt:lpwstr>Y</vt:lpwstr>
  </property>
  <property fmtid="{D5CDD505-2E9C-101B-9397-08002B2CF9AE}" pid="4" name="xTOCH3">
    <vt:lpwstr>N</vt:lpwstr>
  </property>
  <property fmtid="{D5CDD505-2E9C-101B-9397-08002B2CF9AE}" pid="5" name="xTOCTable">
    <vt:lpwstr>H</vt:lpwstr>
  </property>
  <property fmtid="{D5CDD505-2E9C-101B-9397-08002B2CF9AE}" pid="6" name="xTOCFigure">
    <vt:lpwstr>H</vt:lpwstr>
  </property>
  <property fmtid="{D5CDD505-2E9C-101B-9397-08002B2CF9AE}" pid="7" name="xTOCApp">
    <vt:lpwstr>H</vt:lpwstr>
  </property>
  <property fmtid="{D5CDD505-2E9C-101B-9397-08002B2CF9AE}" pid="8" name="xNumberedBodyText">
    <vt:lpwstr>False</vt:lpwstr>
  </property>
  <property fmtid="{D5CDD505-2E9C-101B-9397-08002B2CF9AE}" pid="9" name="xCR">
    <vt:lpwstr>Heading</vt:lpwstr>
  </property>
  <property fmtid="{D5CDD505-2E9C-101B-9397-08002B2CF9AE}" pid="10" name="xHeadingsNumbered">
    <vt:lpwstr>0</vt:lpwstr>
  </property>
  <property fmtid="{D5CDD505-2E9C-101B-9397-08002B2CF9AE}" pid="11" name="xAppendixName">
    <vt:lpwstr>Attachment</vt:lpwstr>
  </property>
  <property fmtid="{D5CDD505-2E9C-101B-9397-08002B2CF9AE}" pid="12" name="ContentTypeId">
    <vt:lpwstr>0x010100C8215EFC147243408AAD18E5E049EEF9</vt:lpwstr>
  </property>
  <property fmtid="{D5CDD505-2E9C-101B-9397-08002B2CF9AE}" pid="13" name="_dlc_DocIdItemGuid">
    <vt:lpwstr>3148cf01-48b7-4a81-b22f-517daf4c0b1e</vt:lpwstr>
  </property>
  <property fmtid="{D5CDD505-2E9C-101B-9397-08002B2CF9AE}" pid="14" name="DocType">
    <vt:lpwstr>3;#Other|a82e5e6b-4124-495e-bcdc-32042f6b6fbc</vt:lpwstr>
  </property>
  <property fmtid="{D5CDD505-2E9C-101B-9397-08002B2CF9AE}" pid="15" name="Document Type">
    <vt:lpwstr>Current Template</vt:lpwstr>
  </property>
  <property fmtid="{D5CDD505-2E9C-101B-9397-08002B2CF9AE}" pid="16" name="_docset_NoMedatataSyncRequired">
    <vt:lpwstr>False</vt:lpwstr>
  </property>
  <property fmtid="{D5CDD505-2E9C-101B-9397-08002B2CF9AE}" pid="17" name="MSIP_Label_ffb634e3-1037-4cdd-a8be-eaa9d6fbd503_Enabled">
    <vt:lpwstr>true</vt:lpwstr>
  </property>
  <property fmtid="{D5CDD505-2E9C-101B-9397-08002B2CF9AE}" pid="18" name="MSIP_Label_ffb634e3-1037-4cdd-a8be-eaa9d6fbd503_SetDate">
    <vt:lpwstr>2022-09-15T06:59:48Z</vt:lpwstr>
  </property>
  <property fmtid="{D5CDD505-2E9C-101B-9397-08002B2CF9AE}" pid="19" name="MSIP_Label_ffb634e3-1037-4cdd-a8be-eaa9d6fbd503_Method">
    <vt:lpwstr>Privileged</vt:lpwstr>
  </property>
  <property fmtid="{D5CDD505-2E9C-101B-9397-08002B2CF9AE}" pid="20" name="MSIP_Label_ffb634e3-1037-4cdd-a8be-eaa9d6fbd503_Name">
    <vt:lpwstr>OFFICIAL (PBO for publication)</vt:lpwstr>
  </property>
  <property fmtid="{D5CDD505-2E9C-101B-9397-08002B2CF9AE}" pid="21" name="MSIP_Label_ffb634e3-1037-4cdd-a8be-eaa9d6fbd503_SiteId">
    <vt:lpwstr>dc2a6fc4-3a5c-4009-8148-25a15ab44bf4</vt:lpwstr>
  </property>
  <property fmtid="{D5CDD505-2E9C-101B-9397-08002B2CF9AE}" pid="22" name="MSIP_Label_ffb634e3-1037-4cdd-a8be-eaa9d6fbd503_ActionId">
    <vt:lpwstr>ce7abe0a-5912-4190-9801-6463a56f74ea</vt:lpwstr>
  </property>
  <property fmtid="{D5CDD505-2E9C-101B-9397-08002B2CF9AE}" pid="23" name="MSIP_Label_ffb634e3-1037-4cdd-a8be-eaa9d6fbd503_ContentBits">
    <vt:lpwstr>0</vt:lpwstr>
  </property>
  <property fmtid="{D5CDD505-2E9C-101B-9397-08002B2CF9AE}" pid="24" name="_MarkAsFinal">
    <vt:bool>true</vt:bool>
  </property>
</Properties>
</file>