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7AF" w:rsidRPr="008D77AF" w:rsidRDefault="00EB5491" w:rsidP="00425C05">
      <w:pPr>
        <w:pStyle w:val="Lettertext"/>
        <w:spacing w:before="1560"/>
      </w:pPr>
      <w:bookmarkStart w:id="0" w:name="_GoBack"/>
      <w:bookmarkEnd w:id="0"/>
      <w:r>
        <w:t>Mr Stephen Boyd</w:t>
      </w:r>
    </w:p>
    <w:p w:rsidR="00622D86" w:rsidRPr="008D77AF" w:rsidRDefault="00EB5491" w:rsidP="00425C05">
      <w:pPr>
        <w:pStyle w:val="Lettertext"/>
        <w:contextualSpacing/>
      </w:pPr>
      <w:r>
        <w:t>Committee Secretary</w:t>
      </w:r>
    </w:p>
    <w:p w:rsidR="00622D86" w:rsidRDefault="00EB5491" w:rsidP="00425C05">
      <w:pPr>
        <w:pStyle w:val="Lettertext"/>
        <w:contextualSpacing/>
      </w:pPr>
      <w:r>
        <w:t>House of Representatives Standing Committee on Economics</w:t>
      </w:r>
    </w:p>
    <w:p w:rsidR="00EB5491" w:rsidRPr="008D77AF" w:rsidRDefault="00EB5491" w:rsidP="00425C05">
      <w:pPr>
        <w:pStyle w:val="Lettertext"/>
        <w:contextualSpacing/>
      </w:pPr>
      <w:r>
        <w:t>PO Box 6021</w:t>
      </w:r>
    </w:p>
    <w:p w:rsidR="00622D86" w:rsidRPr="008D77AF" w:rsidRDefault="00622D86" w:rsidP="00425C05">
      <w:pPr>
        <w:pStyle w:val="Lettertext"/>
        <w:contextualSpacing/>
      </w:pPr>
      <w:r w:rsidRPr="008D77AF">
        <w:t>Parliament House</w:t>
      </w:r>
    </w:p>
    <w:p w:rsidR="00622D86" w:rsidRPr="008D77AF" w:rsidRDefault="00622D86" w:rsidP="00425C05">
      <w:pPr>
        <w:pStyle w:val="Lettertext"/>
        <w:contextualSpacing/>
      </w:pPr>
      <w:proofErr w:type="gramStart"/>
      <w:r w:rsidRPr="008D77AF">
        <w:t>CANBERRA  ACT</w:t>
      </w:r>
      <w:proofErr w:type="gramEnd"/>
      <w:r w:rsidRPr="008D77AF">
        <w:t xml:space="preserve">  2600</w:t>
      </w:r>
    </w:p>
    <w:p w:rsidR="00622D86" w:rsidRPr="008D77AF" w:rsidRDefault="00622D86" w:rsidP="00425C05">
      <w:pPr>
        <w:pStyle w:val="Lettertext"/>
        <w:spacing w:before="480"/>
      </w:pPr>
      <w:r w:rsidRPr="008D77AF">
        <w:t xml:space="preserve">Dear </w:t>
      </w:r>
      <w:r w:rsidR="00EB5491">
        <w:t>Mr Boyd</w:t>
      </w:r>
    </w:p>
    <w:p w:rsidR="00622D86" w:rsidRDefault="001C260E" w:rsidP="00425C05">
      <w:pPr>
        <w:pStyle w:val="Lettertext"/>
      </w:pPr>
      <w:r>
        <w:t xml:space="preserve">In response to your letter of 31 May 2017, attached is an update of Table 5 from the Parliamentary Budget Office’s </w:t>
      </w:r>
      <w:r w:rsidR="00AF5287">
        <w:rPr>
          <w:i/>
        </w:rPr>
        <w:t>S</w:t>
      </w:r>
      <w:r w:rsidRPr="00AF5287">
        <w:rPr>
          <w:i/>
        </w:rPr>
        <w:t>ubmission to the</w:t>
      </w:r>
      <w:r w:rsidRPr="001C260E">
        <w:rPr>
          <w:i/>
        </w:rPr>
        <w:t xml:space="preserve"> Standing Committee on Economics inquiry into tax deductibility</w:t>
      </w:r>
      <w:r w:rsidR="0023733F">
        <w:t xml:space="preserve"> provided on 21 January 2016</w:t>
      </w:r>
      <w:r w:rsidR="00622D86" w:rsidRPr="008D77AF">
        <w:t>.</w:t>
      </w:r>
    </w:p>
    <w:p w:rsidR="001C260E" w:rsidRDefault="001C260E" w:rsidP="00425C05">
      <w:pPr>
        <w:pStyle w:val="Lettertext"/>
      </w:pPr>
      <w:r>
        <w:t xml:space="preserve">The information has been updated for the </w:t>
      </w:r>
      <w:r w:rsidR="004D2C5D">
        <w:t>2013</w:t>
      </w:r>
      <w:r w:rsidR="006C6B29" w:rsidRPr="00FB3499">
        <w:t>–</w:t>
      </w:r>
      <w:r w:rsidR="004D2C5D">
        <w:t xml:space="preserve">14 and </w:t>
      </w:r>
      <w:r>
        <w:t>2014</w:t>
      </w:r>
      <w:r w:rsidR="006C6B29" w:rsidRPr="00FB3499">
        <w:t>–</w:t>
      </w:r>
      <w:r>
        <w:t>15 income year</w:t>
      </w:r>
      <w:r w:rsidR="004D2C5D">
        <w:t>s</w:t>
      </w:r>
      <w:r>
        <w:t>.</w:t>
      </w:r>
    </w:p>
    <w:p w:rsidR="001C260E" w:rsidRPr="001C260E" w:rsidRDefault="001C260E" w:rsidP="00425C05">
      <w:pPr>
        <w:pStyle w:val="Lettertext"/>
      </w:pPr>
      <w:r>
        <w:t xml:space="preserve">As required by section </w:t>
      </w:r>
      <w:proofErr w:type="gramStart"/>
      <w:r>
        <w:t>64U(</w:t>
      </w:r>
      <w:proofErr w:type="gramEnd"/>
      <w:r>
        <w:t xml:space="preserve">d) of the </w:t>
      </w:r>
      <w:r>
        <w:rPr>
          <w:i/>
        </w:rPr>
        <w:t>Parliamentary Service Act 1999</w:t>
      </w:r>
      <w:r>
        <w:t>, we will publish your request and this response on the Parliamentary Budget Office’s website.</w:t>
      </w:r>
    </w:p>
    <w:p w:rsidR="000973F9" w:rsidRPr="008D77AF" w:rsidRDefault="000973F9" w:rsidP="00425C05">
      <w:pPr>
        <w:pStyle w:val="Lettertext"/>
      </w:pPr>
      <w:r w:rsidRPr="008D77AF">
        <w:t xml:space="preserve">If you have any queries about this </w:t>
      </w:r>
      <w:r w:rsidR="004270D5">
        <w:t>response</w:t>
      </w:r>
      <w:r w:rsidRPr="008D77AF">
        <w:t xml:space="preserve">, please do not hesitate to contact </w:t>
      </w:r>
      <w:r w:rsidR="001C260E">
        <w:t>David Tellis</w:t>
      </w:r>
      <w:r w:rsidR="001C260E" w:rsidRPr="008D77AF">
        <w:t xml:space="preserve"> on (02) 6277 95</w:t>
      </w:r>
      <w:r w:rsidR="001C260E">
        <w:t>42</w:t>
      </w:r>
      <w:r w:rsidRPr="008D77AF">
        <w:t>.</w:t>
      </w:r>
    </w:p>
    <w:p w:rsidR="000973F9" w:rsidRPr="008D77AF" w:rsidRDefault="000973F9" w:rsidP="00425C05">
      <w:pPr>
        <w:pStyle w:val="Lettertext"/>
      </w:pPr>
      <w:r w:rsidRPr="008D77AF">
        <w:t>Yours sincerely</w:t>
      </w:r>
    </w:p>
    <w:p w:rsidR="000973F9" w:rsidRPr="008D77AF" w:rsidRDefault="000973F9" w:rsidP="00326271">
      <w:pPr>
        <w:pStyle w:val="Lettertext"/>
        <w:spacing w:before="960"/>
      </w:pPr>
      <w:r w:rsidRPr="008D77AF">
        <w:t>Phil Bowen</w:t>
      </w:r>
    </w:p>
    <w:p w:rsidR="000973F9" w:rsidRPr="008D77AF" w:rsidRDefault="001C260E" w:rsidP="00425C05">
      <w:pPr>
        <w:pStyle w:val="Lettertext"/>
        <w:spacing w:before="120"/>
        <w:ind w:left="397"/>
      </w:pPr>
      <w:r>
        <w:t>June 2017</w:t>
      </w:r>
    </w:p>
    <w:p w:rsidR="00622D86" w:rsidRPr="008D77AF" w:rsidRDefault="00622D86" w:rsidP="0046444F"/>
    <w:p w:rsidR="0046444F" w:rsidRPr="008D77AF" w:rsidRDefault="0046444F" w:rsidP="0046444F">
      <w:pPr>
        <w:sectPr w:rsidR="0046444F" w:rsidRPr="008D77AF" w:rsidSect="0046444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361" w:right="1797" w:bottom="1474" w:left="1797" w:header="284" w:footer="454" w:gutter="0"/>
          <w:pgNumType w:start="1"/>
          <w:cols w:space="708"/>
          <w:titlePg/>
          <w:docGrid w:linePitch="360"/>
        </w:sectPr>
      </w:pPr>
    </w:p>
    <w:p w:rsidR="00016D53" w:rsidRDefault="00016D53" w:rsidP="002D239A">
      <w:pPr>
        <w:pStyle w:val="Heading8"/>
      </w:pPr>
      <w:r w:rsidRPr="002D239A">
        <w:lastRenderedPageBreak/>
        <w:t xml:space="preserve">– </w:t>
      </w:r>
      <w:r w:rsidR="001C260E">
        <w:t>Update of Table 5 from the Parliamentary Budget Office’s</w:t>
      </w:r>
      <w:r w:rsidR="00DD1CFB">
        <w:t xml:space="preserve"> </w:t>
      </w:r>
      <w:r w:rsidR="001C260E" w:rsidRPr="007B0216">
        <w:rPr>
          <w:i/>
        </w:rPr>
        <w:t>Submission to the Standing Committee on Economics inquiry into tax deductibility</w:t>
      </w:r>
    </w:p>
    <w:p w:rsidR="001C5200" w:rsidRDefault="00FB3499" w:rsidP="00FB3499">
      <w:pPr>
        <w:pStyle w:val="BodyText"/>
      </w:pPr>
      <w:r>
        <w:t xml:space="preserve">The </w:t>
      </w:r>
      <w:r w:rsidR="006707DA">
        <w:t xml:space="preserve">following </w:t>
      </w:r>
      <w:r>
        <w:t>table</w:t>
      </w:r>
      <w:r w:rsidR="004D2C5D">
        <w:t>s</w:t>
      </w:r>
      <w:r>
        <w:t xml:space="preserve"> provide an update of Table 5 </w:t>
      </w:r>
      <w:r w:rsidR="005C0C4A">
        <w:t xml:space="preserve">from </w:t>
      </w:r>
      <w:r>
        <w:t xml:space="preserve">the Parliamentary Budget Office’s (PBO) </w:t>
      </w:r>
      <w:r w:rsidRPr="007B0216">
        <w:rPr>
          <w:i/>
        </w:rPr>
        <w:t>Submission to the Standing Committee on Economics inquiry into tax deductibility</w:t>
      </w:r>
      <w:r w:rsidR="004D2C5D">
        <w:rPr>
          <w:i/>
        </w:rPr>
        <w:t xml:space="preserve"> </w:t>
      </w:r>
      <w:r w:rsidR="004D2C5D">
        <w:t>for the 2013</w:t>
      </w:r>
      <w:r w:rsidR="006C6B29" w:rsidRPr="00FB3499">
        <w:t>–</w:t>
      </w:r>
      <w:r w:rsidR="004D2C5D">
        <w:t>14 and 2014</w:t>
      </w:r>
      <w:r w:rsidR="006C6B29" w:rsidRPr="00FB3499">
        <w:t>–</w:t>
      </w:r>
      <w:r w:rsidR="004D2C5D">
        <w:t>15 income years</w:t>
      </w:r>
      <w:r>
        <w:t>.</w:t>
      </w:r>
      <w:r w:rsidR="001C5200">
        <w:t xml:space="preserve">  The 2013</w:t>
      </w:r>
      <w:r w:rsidR="006C6B29" w:rsidRPr="00FB3499">
        <w:t>–</w:t>
      </w:r>
      <w:r w:rsidR="001C5200">
        <w:t>14 income year data is more comprehensive than 2014</w:t>
      </w:r>
      <w:r w:rsidR="006C6B29" w:rsidRPr="00FB3499">
        <w:t>–</w:t>
      </w:r>
      <w:r w:rsidR="001C5200">
        <w:t>15 as it captures a greater proportion of late lodgements.</w:t>
      </w:r>
      <w:r>
        <w:t xml:space="preserve">  </w:t>
      </w:r>
    </w:p>
    <w:p w:rsidR="005C0C4A" w:rsidRDefault="00573FB3" w:rsidP="00FB3499">
      <w:pPr>
        <w:pStyle w:val="BodyText"/>
      </w:pPr>
      <w:r w:rsidRPr="00573FB3">
        <w:t xml:space="preserve">This information </w:t>
      </w:r>
      <w:r>
        <w:t xml:space="preserve">includes the </w:t>
      </w:r>
      <w:r w:rsidRPr="00573FB3">
        <w:t>relevant interest expenses reported by domestic and multinational companies operating in Australia.</w:t>
      </w:r>
    </w:p>
    <w:p w:rsidR="004D2C5D" w:rsidRDefault="004D2C5D" w:rsidP="004D2C5D">
      <w:pPr>
        <w:pStyle w:val="Caption"/>
        <w:keepLines/>
      </w:pPr>
      <w:r w:rsidRPr="002D239A">
        <w:t xml:space="preserve">Table </w:t>
      </w:r>
      <w:r>
        <w:t>5</w:t>
      </w:r>
      <w:r w:rsidRPr="002D239A">
        <w:t xml:space="preserve">: </w:t>
      </w:r>
      <w:r>
        <w:t>Company interest deductions by company size (turnover), 2013</w:t>
      </w:r>
      <w:r w:rsidR="006C6B29" w:rsidRPr="00FB3499">
        <w:t>–</w:t>
      </w:r>
      <w:r>
        <w:t>14</w:t>
      </w:r>
      <w:r w:rsidRPr="002D239A">
        <w:rPr>
          <w:vertAlign w:val="superscript"/>
        </w:rPr>
        <w:t>(a</w:t>
      </w:r>
      <w:proofErr w:type="gramStart"/>
      <w:r w:rsidRPr="002D239A">
        <w:rPr>
          <w:vertAlign w:val="superscript"/>
        </w:rPr>
        <w:t>)(</w:t>
      </w:r>
      <w:proofErr w:type="gramEnd"/>
      <w:r w:rsidRPr="002D239A">
        <w:rPr>
          <w:vertAlign w:val="superscript"/>
        </w:rPr>
        <w:t>b)</w:t>
      </w:r>
    </w:p>
    <w:tbl>
      <w:tblPr>
        <w:tblStyle w:val="TableGrid9"/>
        <w:tblW w:w="5000" w:type="pct"/>
        <w:tblInd w:w="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321"/>
        <w:gridCol w:w="1135"/>
        <w:gridCol w:w="1017"/>
        <w:gridCol w:w="1415"/>
        <w:gridCol w:w="1075"/>
        <w:gridCol w:w="1360"/>
      </w:tblGrid>
      <w:tr w:rsidR="006C6B29" w:rsidRPr="00F9400E" w:rsidTr="009A09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4" w:type="pct"/>
            <w:tcBorders>
              <w:top w:val="single" w:sz="4" w:space="0" w:color="A6A6A6"/>
              <w:left w:val="single" w:sz="4" w:space="0" w:color="A6A6A6"/>
            </w:tcBorders>
          </w:tcPr>
          <w:p w:rsidR="004D2C5D" w:rsidRPr="00F9400E" w:rsidRDefault="004D2C5D" w:rsidP="00F446AC">
            <w:pPr>
              <w:keepNext/>
              <w:keepLines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Company turnover</w:t>
            </w:r>
          </w:p>
        </w:tc>
        <w:tc>
          <w:tcPr>
            <w:tcW w:w="682" w:type="pct"/>
            <w:tcBorders>
              <w:top w:val="single" w:sz="4" w:space="0" w:color="A6A6A6"/>
            </w:tcBorders>
          </w:tcPr>
          <w:p w:rsidR="004D2C5D" w:rsidRPr="00F9400E" w:rsidRDefault="004D2C5D" w:rsidP="00E05B35">
            <w:pPr>
              <w:keepNext/>
              <w:keepLines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Number of companies</w:t>
            </w:r>
          </w:p>
        </w:tc>
        <w:tc>
          <w:tcPr>
            <w:tcW w:w="611" w:type="pct"/>
            <w:tcBorders>
              <w:top w:val="single" w:sz="4" w:space="0" w:color="A6A6A6"/>
            </w:tcBorders>
          </w:tcPr>
          <w:p w:rsidR="004D2C5D" w:rsidRPr="00F9400E" w:rsidRDefault="004D2C5D" w:rsidP="00E05B35">
            <w:pPr>
              <w:keepNext/>
              <w:keepLines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Total interest expenses ($m)</w:t>
            </w:r>
          </w:p>
        </w:tc>
        <w:tc>
          <w:tcPr>
            <w:tcW w:w="850" w:type="pct"/>
            <w:tcBorders>
              <w:top w:val="single" w:sz="4" w:space="0" w:color="A6A6A6"/>
            </w:tcBorders>
          </w:tcPr>
          <w:p w:rsidR="004D2C5D" w:rsidRPr="00F9400E" w:rsidRDefault="004D2C5D" w:rsidP="00E05B35">
            <w:pPr>
              <w:keepNext/>
              <w:keepLines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Percentage of total interest expenses claimed (%)</w:t>
            </w:r>
          </w:p>
        </w:tc>
        <w:tc>
          <w:tcPr>
            <w:tcW w:w="646" w:type="pct"/>
            <w:tcBorders>
              <w:top w:val="single" w:sz="4" w:space="0" w:color="A6A6A6"/>
            </w:tcBorders>
          </w:tcPr>
          <w:p w:rsidR="004D2C5D" w:rsidRPr="00F9400E" w:rsidRDefault="004D2C5D" w:rsidP="00E05B35">
            <w:pPr>
              <w:keepNext/>
              <w:keepLines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Total expenses ($m)</w:t>
            </w:r>
          </w:p>
        </w:tc>
        <w:tc>
          <w:tcPr>
            <w:tcW w:w="817" w:type="pct"/>
            <w:tcBorders>
              <w:top w:val="single" w:sz="4" w:space="0" w:color="A6A6A6"/>
              <w:right w:val="single" w:sz="4" w:space="0" w:color="A6A6A6"/>
            </w:tcBorders>
          </w:tcPr>
          <w:p w:rsidR="004D2C5D" w:rsidRPr="00F9400E" w:rsidRDefault="004D2C5D" w:rsidP="00E05B35">
            <w:pPr>
              <w:keepNext/>
              <w:keepLines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Interest as a percentage of total expenses (%)</w:t>
            </w:r>
          </w:p>
        </w:tc>
      </w:tr>
      <w:tr w:rsidR="006C6B29" w:rsidRPr="00F9400E" w:rsidTr="009A0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pct"/>
            <w:tcBorders>
              <w:left w:val="single" w:sz="4" w:space="0" w:color="A6A6A6"/>
              <w:right w:val="single" w:sz="4" w:space="0" w:color="A6A6A6" w:themeColor="background1" w:themeShade="A6"/>
            </w:tcBorders>
          </w:tcPr>
          <w:p w:rsidR="004D2C5D" w:rsidRPr="00CF31FD" w:rsidRDefault="004D2C5D" w:rsidP="00F446AC">
            <w:pPr>
              <w:keepLines/>
            </w:pPr>
            <w:r w:rsidRPr="00CF31FD">
              <w:t>&lt;$2</w:t>
            </w:r>
            <w:r w:rsidR="006C6B29">
              <w:t xml:space="preserve"> </w:t>
            </w:r>
            <w:r w:rsidRPr="00CF31FD">
              <w:t>million (micro)</w:t>
            </w:r>
          </w:p>
        </w:tc>
        <w:tc>
          <w:tcPr>
            <w:tcW w:w="682" w:type="pct"/>
            <w:tcBorders>
              <w:left w:val="single" w:sz="4" w:space="0" w:color="A6A6A6" w:themeColor="background1" w:themeShade="A6"/>
            </w:tcBorders>
          </w:tcPr>
          <w:p w:rsidR="004D2C5D" w:rsidRPr="00BD240D" w:rsidRDefault="004D2C5D" w:rsidP="004C6A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1E09">
              <w:t>682,823</w:t>
            </w:r>
          </w:p>
        </w:tc>
        <w:tc>
          <w:tcPr>
            <w:tcW w:w="611" w:type="pct"/>
          </w:tcPr>
          <w:p w:rsidR="004D2C5D" w:rsidRPr="00BD240D" w:rsidRDefault="004D2C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1E09">
              <w:t>3,759</w:t>
            </w:r>
          </w:p>
        </w:tc>
        <w:tc>
          <w:tcPr>
            <w:tcW w:w="850" w:type="pct"/>
          </w:tcPr>
          <w:p w:rsidR="004D2C5D" w:rsidRPr="00BD240D" w:rsidRDefault="004D2C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1E09">
              <w:t>9.0</w:t>
            </w:r>
          </w:p>
        </w:tc>
        <w:tc>
          <w:tcPr>
            <w:tcW w:w="646" w:type="pct"/>
          </w:tcPr>
          <w:p w:rsidR="004D2C5D" w:rsidRPr="00BD240D" w:rsidRDefault="004D2C5D" w:rsidP="003B03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1E09">
              <w:t>179,797</w:t>
            </w:r>
          </w:p>
        </w:tc>
        <w:tc>
          <w:tcPr>
            <w:tcW w:w="817" w:type="pct"/>
            <w:tcBorders>
              <w:right w:val="single" w:sz="4" w:space="0" w:color="A6A6A6"/>
            </w:tcBorders>
          </w:tcPr>
          <w:p w:rsidR="004D2C5D" w:rsidRPr="00BD240D" w:rsidRDefault="004D2C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1E09">
              <w:t>2.1</w:t>
            </w:r>
          </w:p>
        </w:tc>
      </w:tr>
      <w:tr w:rsidR="006C6B29" w:rsidRPr="00F9400E" w:rsidTr="006C6B2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pct"/>
            <w:tcBorders>
              <w:top w:val="nil"/>
              <w:left w:val="single" w:sz="4" w:space="0" w:color="A6A6A6"/>
              <w:bottom w:val="nil"/>
              <w:right w:val="single" w:sz="4" w:space="0" w:color="A6A6A6" w:themeColor="background1" w:themeShade="A6"/>
            </w:tcBorders>
          </w:tcPr>
          <w:p w:rsidR="004D2C5D" w:rsidRPr="00CF31FD" w:rsidRDefault="004D2C5D" w:rsidP="00F446AC">
            <w:pPr>
              <w:keepLines/>
            </w:pPr>
            <w:r w:rsidRPr="00CF31FD">
              <w:t>&lt;$10 million (small)</w:t>
            </w:r>
          </w:p>
        </w:tc>
        <w:tc>
          <w:tcPr>
            <w:tcW w:w="682" w:type="pct"/>
            <w:tcBorders>
              <w:left w:val="single" w:sz="4" w:space="0" w:color="A6A6A6" w:themeColor="background1" w:themeShade="A6"/>
            </w:tcBorders>
          </w:tcPr>
          <w:p w:rsidR="004D2C5D" w:rsidRPr="00BD240D" w:rsidRDefault="004D2C5D" w:rsidP="004C6A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1E09">
              <w:t>53,794</w:t>
            </w:r>
          </w:p>
        </w:tc>
        <w:tc>
          <w:tcPr>
            <w:tcW w:w="611" w:type="pct"/>
          </w:tcPr>
          <w:p w:rsidR="004D2C5D" w:rsidRPr="00BD240D" w:rsidRDefault="004D2C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1E09">
              <w:t>2,636</w:t>
            </w:r>
          </w:p>
        </w:tc>
        <w:tc>
          <w:tcPr>
            <w:tcW w:w="850" w:type="pct"/>
          </w:tcPr>
          <w:p w:rsidR="004D2C5D" w:rsidRPr="00BD240D" w:rsidRDefault="004D2C5D" w:rsidP="00962D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1E09">
              <w:t>6.3</w:t>
            </w:r>
          </w:p>
        </w:tc>
        <w:tc>
          <w:tcPr>
            <w:tcW w:w="646" w:type="pct"/>
          </w:tcPr>
          <w:p w:rsidR="004D2C5D" w:rsidRPr="00BD240D" w:rsidRDefault="004D2C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1E09">
              <w:t>210,496</w:t>
            </w:r>
          </w:p>
        </w:tc>
        <w:tc>
          <w:tcPr>
            <w:tcW w:w="817" w:type="pct"/>
            <w:tcBorders>
              <w:right w:val="single" w:sz="4" w:space="0" w:color="A6A6A6"/>
            </w:tcBorders>
          </w:tcPr>
          <w:p w:rsidR="004D2C5D" w:rsidRPr="00BD240D" w:rsidRDefault="004D2C5D" w:rsidP="00962D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1E09">
              <w:t>1.3</w:t>
            </w:r>
          </w:p>
        </w:tc>
      </w:tr>
      <w:tr w:rsidR="006C6B29" w:rsidRPr="00F9400E" w:rsidTr="009A0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pct"/>
            <w:tcBorders>
              <w:left w:val="single" w:sz="4" w:space="0" w:color="A6A6A6"/>
              <w:right w:val="single" w:sz="4" w:space="0" w:color="A6A6A6" w:themeColor="background1" w:themeShade="A6"/>
            </w:tcBorders>
          </w:tcPr>
          <w:p w:rsidR="004D2C5D" w:rsidRDefault="004D2C5D" w:rsidP="00F446AC">
            <w:pPr>
              <w:keepLines/>
            </w:pPr>
            <w:r w:rsidRPr="00CF31FD">
              <w:t>&lt;$100 million (medium)</w:t>
            </w:r>
          </w:p>
        </w:tc>
        <w:tc>
          <w:tcPr>
            <w:tcW w:w="682" w:type="pct"/>
            <w:tcBorders>
              <w:left w:val="single" w:sz="4" w:space="0" w:color="A6A6A6" w:themeColor="background1" w:themeShade="A6"/>
            </w:tcBorders>
          </w:tcPr>
          <w:p w:rsidR="004D2C5D" w:rsidRPr="00BD240D" w:rsidRDefault="004D2C5D" w:rsidP="004C6A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1E09">
              <w:t>13,883</w:t>
            </w:r>
          </w:p>
        </w:tc>
        <w:tc>
          <w:tcPr>
            <w:tcW w:w="611" w:type="pct"/>
          </w:tcPr>
          <w:p w:rsidR="004D2C5D" w:rsidRPr="00BD240D" w:rsidRDefault="004D2C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1E09">
              <w:t>4,807</w:t>
            </w:r>
          </w:p>
        </w:tc>
        <w:tc>
          <w:tcPr>
            <w:tcW w:w="850" w:type="pct"/>
          </w:tcPr>
          <w:p w:rsidR="004D2C5D" w:rsidRPr="00BD240D" w:rsidRDefault="004D2C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1E09">
              <w:t>11.5</w:t>
            </w:r>
          </w:p>
        </w:tc>
        <w:tc>
          <w:tcPr>
            <w:tcW w:w="646" w:type="pct"/>
          </w:tcPr>
          <w:p w:rsidR="004D2C5D" w:rsidRPr="00BD240D" w:rsidRDefault="004D2C5D" w:rsidP="003B03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1E09">
              <w:t>341,771</w:t>
            </w:r>
          </w:p>
        </w:tc>
        <w:tc>
          <w:tcPr>
            <w:tcW w:w="817" w:type="pct"/>
            <w:tcBorders>
              <w:right w:val="single" w:sz="4" w:space="0" w:color="A6A6A6"/>
            </w:tcBorders>
          </w:tcPr>
          <w:p w:rsidR="004D2C5D" w:rsidRPr="00BD240D" w:rsidRDefault="004D2C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1E09">
              <w:t>1.4</w:t>
            </w:r>
          </w:p>
        </w:tc>
      </w:tr>
      <w:tr w:rsidR="006C6B29" w:rsidRPr="00F9400E" w:rsidTr="006C6B2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pct"/>
            <w:tcBorders>
              <w:top w:val="nil"/>
              <w:left w:val="single" w:sz="4" w:space="0" w:color="A6A6A6"/>
              <w:bottom w:val="nil"/>
              <w:right w:val="single" w:sz="4" w:space="0" w:color="A6A6A6" w:themeColor="background1" w:themeShade="A6"/>
            </w:tcBorders>
          </w:tcPr>
          <w:p w:rsidR="004D2C5D" w:rsidRPr="00DF4CC1" w:rsidRDefault="004D2C5D" w:rsidP="00F446AC">
            <w:pPr>
              <w:keepLines/>
            </w:pPr>
            <w:r w:rsidRPr="00DF4CC1">
              <w:t>&lt;$250 million (large)</w:t>
            </w:r>
          </w:p>
        </w:tc>
        <w:tc>
          <w:tcPr>
            <w:tcW w:w="682" w:type="pct"/>
            <w:tcBorders>
              <w:left w:val="single" w:sz="4" w:space="0" w:color="A6A6A6" w:themeColor="background1" w:themeShade="A6"/>
            </w:tcBorders>
          </w:tcPr>
          <w:p w:rsidR="004D2C5D" w:rsidRPr="00BD240D" w:rsidRDefault="004D2C5D" w:rsidP="004C6A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1E09">
              <w:t>1,027</w:t>
            </w:r>
          </w:p>
        </w:tc>
        <w:tc>
          <w:tcPr>
            <w:tcW w:w="611" w:type="pct"/>
          </w:tcPr>
          <w:p w:rsidR="004D2C5D" w:rsidRPr="00BD240D" w:rsidRDefault="004D2C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1E09">
              <w:t>3,889</w:t>
            </w:r>
          </w:p>
        </w:tc>
        <w:tc>
          <w:tcPr>
            <w:tcW w:w="850" w:type="pct"/>
          </w:tcPr>
          <w:p w:rsidR="004D2C5D" w:rsidRPr="00BD240D" w:rsidRDefault="004D2C5D" w:rsidP="00962D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1E09">
              <w:t>9.3</w:t>
            </w:r>
          </w:p>
        </w:tc>
        <w:tc>
          <w:tcPr>
            <w:tcW w:w="646" w:type="pct"/>
          </w:tcPr>
          <w:p w:rsidR="004D2C5D" w:rsidRPr="00BD240D" w:rsidRDefault="004D2C5D" w:rsidP="003B03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1E09">
              <w:t>155,855</w:t>
            </w:r>
          </w:p>
        </w:tc>
        <w:tc>
          <w:tcPr>
            <w:tcW w:w="817" w:type="pct"/>
            <w:tcBorders>
              <w:right w:val="single" w:sz="4" w:space="0" w:color="A6A6A6"/>
            </w:tcBorders>
          </w:tcPr>
          <w:p w:rsidR="004D2C5D" w:rsidRPr="00BD240D" w:rsidRDefault="004D2C5D" w:rsidP="00962D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1E09">
              <w:t>2.5</w:t>
            </w:r>
          </w:p>
        </w:tc>
      </w:tr>
      <w:tr w:rsidR="009A096E" w:rsidRPr="00F9400E" w:rsidTr="006C6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pct"/>
            <w:tcBorders>
              <w:left w:val="single" w:sz="4" w:space="0" w:color="A6A6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D2C5D" w:rsidRPr="00DF4CC1" w:rsidRDefault="004D2C5D" w:rsidP="00F446AC">
            <w:pPr>
              <w:keepLines/>
            </w:pPr>
            <w:r w:rsidRPr="00DF4CC1">
              <w:t>&gt;$250 million (very large)</w:t>
            </w:r>
          </w:p>
        </w:tc>
        <w:tc>
          <w:tcPr>
            <w:tcW w:w="682" w:type="pct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4D2C5D" w:rsidRPr="00BD240D" w:rsidRDefault="004D2C5D" w:rsidP="004C6A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1E09">
              <w:t>880</w:t>
            </w:r>
          </w:p>
        </w:tc>
        <w:tc>
          <w:tcPr>
            <w:tcW w:w="611" w:type="pct"/>
            <w:tcBorders>
              <w:bottom w:val="single" w:sz="4" w:space="0" w:color="A6A6A6" w:themeColor="background1" w:themeShade="A6"/>
            </w:tcBorders>
          </w:tcPr>
          <w:p w:rsidR="004D2C5D" w:rsidRPr="00BD240D" w:rsidRDefault="004D2C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1E09">
              <w:t>26,824</w:t>
            </w:r>
          </w:p>
        </w:tc>
        <w:tc>
          <w:tcPr>
            <w:tcW w:w="850" w:type="pct"/>
            <w:tcBorders>
              <w:bottom w:val="single" w:sz="4" w:space="0" w:color="A6A6A6" w:themeColor="background1" w:themeShade="A6"/>
            </w:tcBorders>
          </w:tcPr>
          <w:p w:rsidR="004D2C5D" w:rsidRPr="00BD240D" w:rsidRDefault="004D2C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1E09">
              <w:t>64.0</w:t>
            </w:r>
          </w:p>
        </w:tc>
        <w:tc>
          <w:tcPr>
            <w:tcW w:w="646" w:type="pct"/>
            <w:tcBorders>
              <w:bottom w:val="single" w:sz="4" w:space="0" w:color="A6A6A6" w:themeColor="background1" w:themeShade="A6"/>
            </w:tcBorders>
          </w:tcPr>
          <w:p w:rsidR="004D2C5D" w:rsidRPr="00BD240D" w:rsidRDefault="004D2C5D" w:rsidP="003B03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1E09">
              <w:t>1,157,649</w:t>
            </w:r>
          </w:p>
        </w:tc>
        <w:tc>
          <w:tcPr>
            <w:tcW w:w="817" w:type="pct"/>
            <w:tcBorders>
              <w:bottom w:val="single" w:sz="4" w:space="0" w:color="A6A6A6" w:themeColor="background1" w:themeShade="A6"/>
              <w:right w:val="single" w:sz="4" w:space="0" w:color="A6A6A6"/>
            </w:tcBorders>
          </w:tcPr>
          <w:p w:rsidR="004D2C5D" w:rsidRPr="00BD240D" w:rsidRDefault="004D2C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1E09">
              <w:t>2.3</w:t>
            </w:r>
          </w:p>
        </w:tc>
      </w:tr>
      <w:tr w:rsidR="006C6B29" w:rsidRPr="00F9400E" w:rsidTr="009A096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pct"/>
            <w:tcBorders>
              <w:top w:val="single" w:sz="4" w:space="0" w:color="A6A6A6" w:themeColor="background1" w:themeShade="A6"/>
              <w:left w:val="single" w:sz="4" w:space="0" w:color="A6A6A6"/>
              <w:bottom w:val="single" w:sz="4" w:space="0" w:color="A6A6A6"/>
              <w:right w:val="single" w:sz="4" w:space="0" w:color="A6A6A6" w:themeColor="background1" w:themeShade="A6"/>
            </w:tcBorders>
          </w:tcPr>
          <w:p w:rsidR="004D2C5D" w:rsidRPr="00F9400E" w:rsidRDefault="004D2C5D" w:rsidP="00F446AC">
            <w:pPr>
              <w:keepLines/>
              <w:rPr>
                <w:b/>
              </w:rPr>
            </w:pPr>
            <w:r w:rsidRPr="00F9400E">
              <w:rPr>
                <w:b/>
              </w:rPr>
              <w:t xml:space="preserve">Total (excluding </w:t>
            </w:r>
            <w:r w:rsidR="005C0C4A">
              <w:rPr>
                <w:b/>
              </w:rPr>
              <w:t xml:space="preserve">the </w:t>
            </w:r>
            <w:r w:rsidRPr="00F9400E">
              <w:rPr>
                <w:b/>
              </w:rPr>
              <w:t>finance and insurance</w:t>
            </w:r>
            <w:r>
              <w:rPr>
                <w:b/>
              </w:rPr>
              <w:t xml:space="preserve"> industry</w:t>
            </w:r>
            <w:r w:rsidRPr="00F9400E">
              <w:rPr>
                <w:b/>
              </w:rPr>
              <w:t>)</w:t>
            </w:r>
          </w:p>
        </w:tc>
        <w:tc>
          <w:tcPr>
            <w:tcW w:w="68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/>
            </w:tcBorders>
          </w:tcPr>
          <w:p w:rsidR="004D2C5D" w:rsidRPr="004D2C5D" w:rsidRDefault="004D2C5D" w:rsidP="004D2C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B0216">
              <w:rPr>
                <w:b/>
              </w:rPr>
              <w:t>752,407</w:t>
            </w:r>
          </w:p>
        </w:tc>
        <w:tc>
          <w:tcPr>
            <w:tcW w:w="611" w:type="pct"/>
            <w:tcBorders>
              <w:top w:val="single" w:sz="4" w:space="0" w:color="A6A6A6" w:themeColor="background1" w:themeShade="A6"/>
              <w:bottom w:val="single" w:sz="4" w:space="0" w:color="A6A6A6"/>
            </w:tcBorders>
          </w:tcPr>
          <w:p w:rsidR="004D2C5D" w:rsidRPr="004D2C5D" w:rsidRDefault="004D2C5D" w:rsidP="004D2C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B0216">
              <w:rPr>
                <w:b/>
              </w:rPr>
              <w:t>41,914</w:t>
            </w:r>
          </w:p>
        </w:tc>
        <w:tc>
          <w:tcPr>
            <w:tcW w:w="850" w:type="pct"/>
            <w:tcBorders>
              <w:top w:val="single" w:sz="4" w:space="0" w:color="A6A6A6" w:themeColor="background1" w:themeShade="A6"/>
              <w:bottom w:val="single" w:sz="4" w:space="0" w:color="A6A6A6"/>
            </w:tcBorders>
          </w:tcPr>
          <w:p w:rsidR="004D2C5D" w:rsidRPr="004D2C5D" w:rsidRDefault="004D2C5D" w:rsidP="00962D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B0216">
              <w:rPr>
                <w:b/>
              </w:rPr>
              <w:t>100.0</w:t>
            </w:r>
          </w:p>
        </w:tc>
        <w:tc>
          <w:tcPr>
            <w:tcW w:w="646" w:type="pct"/>
            <w:tcBorders>
              <w:top w:val="single" w:sz="4" w:space="0" w:color="A6A6A6" w:themeColor="background1" w:themeShade="A6"/>
              <w:bottom w:val="single" w:sz="4" w:space="0" w:color="A6A6A6"/>
            </w:tcBorders>
          </w:tcPr>
          <w:p w:rsidR="004D2C5D" w:rsidRPr="004D2C5D" w:rsidRDefault="004D2C5D" w:rsidP="003B03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B0216">
              <w:rPr>
                <w:b/>
              </w:rPr>
              <w:t>2,045,567</w:t>
            </w:r>
          </w:p>
        </w:tc>
        <w:tc>
          <w:tcPr>
            <w:tcW w:w="817" w:type="pct"/>
            <w:tcBorders>
              <w:top w:val="single" w:sz="4" w:space="0" w:color="A6A6A6" w:themeColor="background1" w:themeShade="A6"/>
              <w:bottom w:val="single" w:sz="4" w:space="0" w:color="A6A6A6"/>
              <w:right w:val="single" w:sz="4" w:space="0" w:color="A6A6A6"/>
            </w:tcBorders>
          </w:tcPr>
          <w:p w:rsidR="004D2C5D" w:rsidRPr="004D2C5D" w:rsidRDefault="004D2C5D" w:rsidP="00962D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B0216">
              <w:rPr>
                <w:b/>
              </w:rPr>
              <w:t>2.0</w:t>
            </w:r>
          </w:p>
        </w:tc>
      </w:tr>
    </w:tbl>
    <w:p w:rsidR="004D2C5D" w:rsidRPr="00FA4E22" w:rsidRDefault="004D2C5D" w:rsidP="004D2C5D">
      <w:pPr>
        <w:pStyle w:val="Source"/>
        <w:keepLines/>
      </w:pPr>
      <w:r w:rsidRPr="00FA4E22">
        <w:t xml:space="preserve">Source: </w:t>
      </w:r>
      <w:r>
        <w:t>P</w:t>
      </w:r>
      <w:r w:rsidRPr="00FA4E22">
        <w:t>BO anal</w:t>
      </w:r>
      <w:r>
        <w:t>ysis based on data from the ATO.</w:t>
      </w:r>
    </w:p>
    <w:p w:rsidR="004D2C5D" w:rsidRPr="00FB3499" w:rsidRDefault="004D2C5D" w:rsidP="004D2C5D">
      <w:pPr>
        <w:pStyle w:val="TableFootnotes"/>
      </w:pPr>
      <w:r w:rsidRPr="00FB3499">
        <w:t>There are some minor differences in this data to th</w:t>
      </w:r>
      <w:r w:rsidR="00F669BF">
        <w:t>at</w:t>
      </w:r>
      <w:r w:rsidRPr="00FB3499">
        <w:t xml:space="preserve"> published in </w:t>
      </w:r>
      <w:r w:rsidRPr="003963FC">
        <w:t xml:space="preserve">Taxation </w:t>
      </w:r>
      <w:r w:rsidRPr="00FB3499">
        <w:t xml:space="preserve">Statistics </w:t>
      </w:r>
      <w:r w:rsidRPr="003963FC">
        <w:t>201</w:t>
      </w:r>
      <w:r>
        <w:t>3</w:t>
      </w:r>
      <w:r w:rsidR="006C6B29" w:rsidRPr="00FB3499">
        <w:t>–</w:t>
      </w:r>
      <w:r w:rsidRPr="003963FC">
        <w:t>1</w:t>
      </w:r>
      <w:r>
        <w:t>4</w:t>
      </w:r>
      <w:r w:rsidRPr="00FB3499">
        <w:t xml:space="preserve"> as this submission uses more recent data (taking into account additional late tax returns).</w:t>
      </w:r>
    </w:p>
    <w:p w:rsidR="004D2C5D" w:rsidRPr="00FB3499" w:rsidRDefault="004D2C5D" w:rsidP="004D2C5D">
      <w:pPr>
        <w:pStyle w:val="TableFootnotes"/>
      </w:pPr>
      <w:r w:rsidRPr="00FB3499">
        <w:t>The nature of the finance and insurance industry means that companies operating in this sector are highly leveraged.  In 201</w:t>
      </w:r>
      <w:r>
        <w:t>3</w:t>
      </w:r>
      <w:r w:rsidRPr="00FB3499">
        <w:t>–1</w:t>
      </w:r>
      <w:r>
        <w:t>4</w:t>
      </w:r>
      <w:r w:rsidRPr="00FB3499">
        <w:t>, companies in the finance and insurance sector claimed $</w:t>
      </w:r>
      <w:r>
        <w:t>105 </w:t>
      </w:r>
      <w:r w:rsidRPr="00FB3499">
        <w:t>billion in interest expenses.  The figures presented in this section exclude the finance and insurance sectors as including them would significantly skew the data.</w:t>
      </w:r>
    </w:p>
    <w:p w:rsidR="006707DA" w:rsidRDefault="006707DA">
      <w:pPr>
        <w:rPr>
          <w:b/>
          <w:bCs/>
          <w:color w:val="2B3B5F" w:themeColor="text2"/>
          <w:spacing w:val="-4"/>
        </w:rPr>
      </w:pPr>
    </w:p>
    <w:p w:rsidR="000D7AA7" w:rsidRDefault="002D239A">
      <w:pPr>
        <w:pStyle w:val="Caption"/>
        <w:keepLines/>
      </w:pPr>
      <w:r w:rsidRPr="002D239A">
        <w:lastRenderedPageBreak/>
        <w:t xml:space="preserve">Table </w:t>
      </w:r>
      <w:r w:rsidR="009556E1">
        <w:t>5</w:t>
      </w:r>
      <w:r w:rsidRPr="002D239A">
        <w:t xml:space="preserve">: </w:t>
      </w:r>
      <w:r w:rsidR="000D7AA7">
        <w:t>Company interest deductions by company size (turnover), 2014</w:t>
      </w:r>
      <w:r w:rsidR="006C6B29" w:rsidRPr="00FB3499">
        <w:t>–</w:t>
      </w:r>
      <w:r w:rsidR="000D7AA7">
        <w:t>15</w:t>
      </w:r>
      <w:r w:rsidRPr="002D239A">
        <w:rPr>
          <w:vertAlign w:val="superscript"/>
        </w:rPr>
        <w:t>(a</w:t>
      </w:r>
      <w:proofErr w:type="gramStart"/>
      <w:r w:rsidRPr="002D239A">
        <w:rPr>
          <w:vertAlign w:val="superscript"/>
        </w:rPr>
        <w:t>)(</w:t>
      </w:r>
      <w:proofErr w:type="gramEnd"/>
      <w:r w:rsidRPr="002D239A">
        <w:rPr>
          <w:vertAlign w:val="superscript"/>
        </w:rPr>
        <w:t>b)</w:t>
      </w:r>
    </w:p>
    <w:tbl>
      <w:tblPr>
        <w:tblStyle w:val="TableGrid9"/>
        <w:tblW w:w="5000" w:type="pct"/>
        <w:tblInd w:w="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319"/>
        <w:gridCol w:w="1130"/>
        <w:gridCol w:w="1020"/>
        <w:gridCol w:w="1417"/>
        <w:gridCol w:w="1077"/>
        <w:gridCol w:w="1360"/>
      </w:tblGrid>
      <w:tr w:rsidR="006C6B29" w:rsidRPr="00F9400E" w:rsidTr="009A09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3" w:type="pct"/>
            <w:tcBorders>
              <w:top w:val="single" w:sz="4" w:space="0" w:color="A6A6A6"/>
              <w:left w:val="single" w:sz="4" w:space="0" w:color="A6A6A6"/>
            </w:tcBorders>
          </w:tcPr>
          <w:p w:rsidR="000D7AA7" w:rsidRPr="00F9400E" w:rsidRDefault="000D7AA7">
            <w:pPr>
              <w:keepNext/>
              <w:keepLines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Company turnover</w:t>
            </w:r>
          </w:p>
        </w:tc>
        <w:tc>
          <w:tcPr>
            <w:tcW w:w="679" w:type="pct"/>
            <w:tcBorders>
              <w:top w:val="single" w:sz="4" w:space="0" w:color="A6A6A6"/>
            </w:tcBorders>
          </w:tcPr>
          <w:p w:rsidR="000D7AA7" w:rsidRPr="00F9400E" w:rsidRDefault="000D7AA7">
            <w:pPr>
              <w:keepNext/>
              <w:keepLines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Number of companies</w:t>
            </w:r>
          </w:p>
        </w:tc>
        <w:tc>
          <w:tcPr>
            <w:tcW w:w="613" w:type="pct"/>
            <w:tcBorders>
              <w:top w:val="single" w:sz="4" w:space="0" w:color="A6A6A6"/>
            </w:tcBorders>
          </w:tcPr>
          <w:p w:rsidR="000D7AA7" w:rsidRPr="00F9400E" w:rsidRDefault="000D7AA7">
            <w:pPr>
              <w:keepNext/>
              <w:keepLines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Total interest expenses ($m)</w:t>
            </w:r>
          </w:p>
        </w:tc>
        <w:tc>
          <w:tcPr>
            <w:tcW w:w="851" w:type="pct"/>
            <w:tcBorders>
              <w:top w:val="single" w:sz="4" w:space="0" w:color="A6A6A6"/>
            </w:tcBorders>
          </w:tcPr>
          <w:p w:rsidR="000D7AA7" w:rsidRPr="00F9400E" w:rsidRDefault="000D7AA7">
            <w:pPr>
              <w:keepNext/>
              <w:keepLines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Percentage of total interest expenses claimed (%)</w:t>
            </w:r>
          </w:p>
        </w:tc>
        <w:tc>
          <w:tcPr>
            <w:tcW w:w="647" w:type="pct"/>
            <w:tcBorders>
              <w:top w:val="single" w:sz="4" w:space="0" w:color="A6A6A6"/>
            </w:tcBorders>
          </w:tcPr>
          <w:p w:rsidR="000D7AA7" w:rsidRPr="00F9400E" w:rsidRDefault="000D7AA7">
            <w:pPr>
              <w:keepNext/>
              <w:keepLines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Total expenses ($m)</w:t>
            </w:r>
          </w:p>
        </w:tc>
        <w:tc>
          <w:tcPr>
            <w:tcW w:w="817" w:type="pct"/>
            <w:tcBorders>
              <w:top w:val="single" w:sz="4" w:space="0" w:color="A6A6A6"/>
              <w:right w:val="single" w:sz="4" w:space="0" w:color="A6A6A6"/>
            </w:tcBorders>
          </w:tcPr>
          <w:p w:rsidR="000D7AA7" w:rsidRPr="00F9400E" w:rsidRDefault="000D7AA7">
            <w:pPr>
              <w:keepNext/>
              <w:keepLines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Interest as a percentage of total expenses (%)</w:t>
            </w:r>
          </w:p>
        </w:tc>
      </w:tr>
      <w:tr w:rsidR="006C6B29" w:rsidRPr="00F9400E" w:rsidTr="009A0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pct"/>
            <w:tcBorders>
              <w:left w:val="single" w:sz="4" w:space="0" w:color="A6A6A6"/>
              <w:right w:val="single" w:sz="4" w:space="0" w:color="A6A6A6" w:themeColor="background1" w:themeShade="A6"/>
            </w:tcBorders>
          </w:tcPr>
          <w:p w:rsidR="00FB3499" w:rsidRPr="00CF31FD" w:rsidRDefault="00FB3499" w:rsidP="009A096E">
            <w:pPr>
              <w:keepNext/>
              <w:keepLines/>
            </w:pPr>
            <w:r w:rsidRPr="00CF31FD">
              <w:t>&lt;$2</w:t>
            </w:r>
            <w:r w:rsidR="006C6B29">
              <w:t xml:space="preserve"> </w:t>
            </w:r>
            <w:r w:rsidRPr="00CF31FD">
              <w:t>million (micro)</w:t>
            </w:r>
          </w:p>
        </w:tc>
        <w:tc>
          <w:tcPr>
            <w:tcW w:w="679" w:type="pct"/>
            <w:tcBorders>
              <w:left w:val="single" w:sz="4" w:space="0" w:color="A6A6A6" w:themeColor="background1" w:themeShade="A6"/>
            </w:tcBorders>
          </w:tcPr>
          <w:p w:rsidR="00FB3499" w:rsidRPr="00BD240D" w:rsidRDefault="00FB3499" w:rsidP="009A096E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240D">
              <w:t>676,431</w:t>
            </w:r>
          </w:p>
        </w:tc>
        <w:tc>
          <w:tcPr>
            <w:tcW w:w="613" w:type="pct"/>
          </w:tcPr>
          <w:p w:rsidR="00FB3499" w:rsidRPr="00BD240D" w:rsidRDefault="00FB3499" w:rsidP="009A096E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240D">
              <w:t>3,494</w:t>
            </w:r>
          </w:p>
        </w:tc>
        <w:tc>
          <w:tcPr>
            <w:tcW w:w="851" w:type="pct"/>
          </w:tcPr>
          <w:p w:rsidR="00FB3499" w:rsidRPr="00BD240D" w:rsidRDefault="00FB3499" w:rsidP="009A096E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240D">
              <w:t>8.2</w:t>
            </w:r>
          </w:p>
        </w:tc>
        <w:tc>
          <w:tcPr>
            <w:tcW w:w="647" w:type="pct"/>
          </w:tcPr>
          <w:p w:rsidR="00FB3499" w:rsidRPr="00BD240D" w:rsidRDefault="00FB3499" w:rsidP="009A096E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240D">
              <w:t>189,284</w:t>
            </w:r>
          </w:p>
        </w:tc>
        <w:tc>
          <w:tcPr>
            <w:tcW w:w="817" w:type="pct"/>
            <w:tcBorders>
              <w:right w:val="single" w:sz="4" w:space="0" w:color="A6A6A6"/>
            </w:tcBorders>
          </w:tcPr>
          <w:p w:rsidR="00FB3499" w:rsidRPr="00BD240D" w:rsidRDefault="00FB3499" w:rsidP="009A096E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240D">
              <w:t>1.8</w:t>
            </w:r>
          </w:p>
        </w:tc>
      </w:tr>
      <w:tr w:rsidR="006C6B29" w:rsidRPr="00F9400E" w:rsidTr="009A096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pct"/>
            <w:tcBorders>
              <w:top w:val="nil"/>
              <w:left w:val="single" w:sz="4" w:space="0" w:color="A6A6A6"/>
              <w:bottom w:val="nil"/>
              <w:right w:val="single" w:sz="4" w:space="0" w:color="A6A6A6" w:themeColor="background1" w:themeShade="A6"/>
            </w:tcBorders>
          </w:tcPr>
          <w:p w:rsidR="00FB3499" w:rsidRPr="00CF31FD" w:rsidRDefault="00FB3499" w:rsidP="009A096E">
            <w:pPr>
              <w:keepNext/>
              <w:keepLines/>
            </w:pPr>
            <w:r w:rsidRPr="00CF31FD">
              <w:t>&lt;$10 million (small)</w:t>
            </w:r>
          </w:p>
        </w:tc>
        <w:tc>
          <w:tcPr>
            <w:tcW w:w="679" w:type="pct"/>
            <w:tcBorders>
              <w:left w:val="single" w:sz="4" w:space="0" w:color="A6A6A6" w:themeColor="background1" w:themeShade="A6"/>
            </w:tcBorders>
          </w:tcPr>
          <w:p w:rsidR="00FB3499" w:rsidRPr="00BD240D" w:rsidRDefault="00FB3499" w:rsidP="009A096E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240D">
              <w:t>56,405</w:t>
            </w:r>
          </w:p>
        </w:tc>
        <w:tc>
          <w:tcPr>
            <w:tcW w:w="613" w:type="pct"/>
          </w:tcPr>
          <w:p w:rsidR="00FB3499" w:rsidRPr="00BD240D" w:rsidRDefault="00FB3499" w:rsidP="009A096E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240D">
              <w:t>2,624</w:t>
            </w:r>
          </w:p>
        </w:tc>
        <w:tc>
          <w:tcPr>
            <w:tcW w:w="851" w:type="pct"/>
          </w:tcPr>
          <w:p w:rsidR="00FB3499" w:rsidRPr="00BD240D" w:rsidRDefault="00FB3499" w:rsidP="009A096E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240D">
              <w:t>6.2</w:t>
            </w:r>
          </w:p>
        </w:tc>
        <w:tc>
          <w:tcPr>
            <w:tcW w:w="647" w:type="pct"/>
          </w:tcPr>
          <w:p w:rsidR="00FB3499" w:rsidRPr="00BD240D" w:rsidRDefault="00FB3499" w:rsidP="009A096E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240D">
              <w:t>221,834</w:t>
            </w:r>
          </w:p>
        </w:tc>
        <w:tc>
          <w:tcPr>
            <w:tcW w:w="817" w:type="pct"/>
            <w:tcBorders>
              <w:right w:val="single" w:sz="4" w:space="0" w:color="A6A6A6"/>
            </w:tcBorders>
          </w:tcPr>
          <w:p w:rsidR="00FB3499" w:rsidRPr="00BD240D" w:rsidRDefault="00FB3499" w:rsidP="009A096E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240D">
              <w:t>1.2</w:t>
            </w:r>
          </w:p>
        </w:tc>
      </w:tr>
      <w:tr w:rsidR="006C6B29" w:rsidRPr="00F9400E" w:rsidTr="009A0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pct"/>
            <w:tcBorders>
              <w:left w:val="single" w:sz="4" w:space="0" w:color="A6A6A6"/>
              <w:right w:val="single" w:sz="4" w:space="0" w:color="A6A6A6" w:themeColor="background1" w:themeShade="A6"/>
            </w:tcBorders>
          </w:tcPr>
          <w:p w:rsidR="00FB3499" w:rsidRDefault="00FB3499" w:rsidP="009A096E">
            <w:pPr>
              <w:keepNext/>
              <w:keepLines/>
            </w:pPr>
            <w:r w:rsidRPr="00CF31FD">
              <w:t>&lt;$100 million (medium)</w:t>
            </w:r>
          </w:p>
        </w:tc>
        <w:tc>
          <w:tcPr>
            <w:tcW w:w="679" w:type="pct"/>
            <w:tcBorders>
              <w:left w:val="single" w:sz="4" w:space="0" w:color="A6A6A6" w:themeColor="background1" w:themeShade="A6"/>
            </w:tcBorders>
          </w:tcPr>
          <w:p w:rsidR="00FB3499" w:rsidRPr="00BD240D" w:rsidRDefault="00FB3499" w:rsidP="009A096E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240D">
              <w:t>15,026</w:t>
            </w:r>
          </w:p>
        </w:tc>
        <w:tc>
          <w:tcPr>
            <w:tcW w:w="613" w:type="pct"/>
          </w:tcPr>
          <w:p w:rsidR="00FB3499" w:rsidRPr="00BD240D" w:rsidRDefault="00FB3499" w:rsidP="009A096E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240D">
              <w:t>5,234</w:t>
            </w:r>
          </w:p>
        </w:tc>
        <w:tc>
          <w:tcPr>
            <w:tcW w:w="851" w:type="pct"/>
          </w:tcPr>
          <w:p w:rsidR="00FB3499" w:rsidRPr="00BD240D" w:rsidRDefault="00FB3499" w:rsidP="009A096E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240D">
              <w:t>12.3</w:t>
            </w:r>
          </w:p>
        </w:tc>
        <w:tc>
          <w:tcPr>
            <w:tcW w:w="647" w:type="pct"/>
          </w:tcPr>
          <w:p w:rsidR="00FB3499" w:rsidRPr="00BD240D" w:rsidRDefault="00FB3499" w:rsidP="009A096E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240D">
              <w:t>381,843</w:t>
            </w:r>
          </w:p>
        </w:tc>
        <w:tc>
          <w:tcPr>
            <w:tcW w:w="817" w:type="pct"/>
            <w:tcBorders>
              <w:right w:val="single" w:sz="4" w:space="0" w:color="A6A6A6"/>
            </w:tcBorders>
          </w:tcPr>
          <w:p w:rsidR="00FB3499" w:rsidRPr="00BD240D" w:rsidRDefault="00FB3499" w:rsidP="009A096E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240D">
              <w:t>1.4</w:t>
            </w:r>
          </w:p>
        </w:tc>
      </w:tr>
      <w:tr w:rsidR="006C6B29" w:rsidRPr="00F9400E" w:rsidTr="009A096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pct"/>
            <w:tcBorders>
              <w:top w:val="nil"/>
              <w:left w:val="single" w:sz="4" w:space="0" w:color="A6A6A6"/>
              <w:bottom w:val="nil"/>
              <w:right w:val="single" w:sz="4" w:space="0" w:color="A6A6A6" w:themeColor="background1" w:themeShade="A6"/>
            </w:tcBorders>
          </w:tcPr>
          <w:p w:rsidR="00FB3499" w:rsidRPr="00DF4CC1" w:rsidRDefault="00FB3499" w:rsidP="009A096E">
            <w:pPr>
              <w:keepNext/>
              <w:keepLines/>
            </w:pPr>
            <w:r w:rsidRPr="00DF4CC1">
              <w:t>&lt;$250 million (large)</w:t>
            </w:r>
          </w:p>
        </w:tc>
        <w:tc>
          <w:tcPr>
            <w:tcW w:w="679" w:type="pct"/>
            <w:tcBorders>
              <w:left w:val="single" w:sz="4" w:space="0" w:color="A6A6A6" w:themeColor="background1" w:themeShade="A6"/>
            </w:tcBorders>
          </w:tcPr>
          <w:p w:rsidR="00FB3499" w:rsidRPr="00BD240D" w:rsidRDefault="00FB3499" w:rsidP="009A096E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240D">
              <w:t>1,174</w:t>
            </w:r>
          </w:p>
        </w:tc>
        <w:tc>
          <w:tcPr>
            <w:tcW w:w="613" w:type="pct"/>
          </w:tcPr>
          <w:p w:rsidR="00FB3499" w:rsidRPr="00BD240D" w:rsidRDefault="00FB3499" w:rsidP="009A096E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240D">
              <w:t>3,755</w:t>
            </w:r>
          </w:p>
        </w:tc>
        <w:tc>
          <w:tcPr>
            <w:tcW w:w="851" w:type="pct"/>
          </w:tcPr>
          <w:p w:rsidR="00FB3499" w:rsidRPr="00BD240D" w:rsidRDefault="00FB3499" w:rsidP="009A096E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240D">
              <w:t>8.8</w:t>
            </w:r>
          </w:p>
        </w:tc>
        <w:tc>
          <w:tcPr>
            <w:tcW w:w="647" w:type="pct"/>
          </w:tcPr>
          <w:p w:rsidR="00FB3499" w:rsidRPr="00BD240D" w:rsidRDefault="00FB3499" w:rsidP="009A096E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240D">
              <w:t>180,719</w:t>
            </w:r>
          </w:p>
        </w:tc>
        <w:tc>
          <w:tcPr>
            <w:tcW w:w="817" w:type="pct"/>
            <w:tcBorders>
              <w:right w:val="single" w:sz="4" w:space="0" w:color="A6A6A6"/>
            </w:tcBorders>
          </w:tcPr>
          <w:p w:rsidR="00FB3499" w:rsidRPr="00BD240D" w:rsidRDefault="00FB3499" w:rsidP="009A096E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240D">
              <w:t>2.1</w:t>
            </w:r>
          </w:p>
        </w:tc>
      </w:tr>
      <w:tr w:rsidR="009A096E" w:rsidRPr="00F9400E" w:rsidTr="006C6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pct"/>
            <w:tcBorders>
              <w:left w:val="single" w:sz="4" w:space="0" w:color="A6A6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B3499" w:rsidRPr="00DF4CC1" w:rsidRDefault="00FB3499" w:rsidP="009A096E">
            <w:pPr>
              <w:keepNext/>
              <w:keepLines/>
            </w:pPr>
            <w:r w:rsidRPr="00DF4CC1">
              <w:t>&gt;$250 million (very large)</w:t>
            </w:r>
          </w:p>
        </w:tc>
        <w:tc>
          <w:tcPr>
            <w:tcW w:w="679" w:type="pct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FB3499" w:rsidRPr="00BD240D" w:rsidRDefault="00FB3499" w:rsidP="009A096E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240D">
              <w:t>955</w:t>
            </w:r>
          </w:p>
        </w:tc>
        <w:tc>
          <w:tcPr>
            <w:tcW w:w="613" w:type="pct"/>
            <w:tcBorders>
              <w:bottom w:val="single" w:sz="4" w:space="0" w:color="A6A6A6" w:themeColor="background1" w:themeShade="A6"/>
            </w:tcBorders>
          </w:tcPr>
          <w:p w:rsidR="00FB3499" w:rsidRPr="00BD240D" w:rsidRDefault="00FB3499" w:rsidP="009A096E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240D">
              <w:t>27,383</w:t>
            </w:r>
          </w:p>
        </w:tc>
        <w:tc>
          <w:tcPr>
            <w:tcW w:w="851" w:type="pct"/>
            <w:tcBorders>
              <w:bottom w:val="single" w:sz="4" w:space="0" w:color="A6A6A6" w:themeColor="background1" w:themeShade="A6"/>
            </w:tcBorders>
          </w:tcPr>
          <w:p w:rsidR="00FB3499" w:rsidRPr="00BD240D" w:rsidRDefault="00FB3499" w:rsidP="009A096E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240D">
              <w:t>64.4</w:t>
            </w:r>
          </w:p>
        </w:tc>
        <w:tc>
          <w:tcPr>
            <w:tcW w:w="647" w:type="pct"/>
            <w:tcBorders>
              <w:bottom w:val="single" w:sz="4" w:space="0" w:color="A6A6A6" w:themeColor="background1" w:themeShade="A6"/>
            </w:tcBorders>
          </w:tcPr>
          <w:p w:rsidR="00FB3499" w:rsidRPr="00BD240D" w:rsidRDefault="00FB3499" w:rsidP="009A096E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240D">
              <w:t>1,207,601</w:t>
            </w:r>
          </w:p>
        </w:tc>
        <w:tc>
          <w:tcPr>
            <w:tcW w:w="817" w:type="pct"/>
            <w:tcBorders>
              <w:bottom w:val="single" w:sz="4" w:space="0" w:color="A6A6A6" w:themeColor="background1" w:themeShade="A6"/>
              <w:right w:val="single" w:sz="4" w:space="0" w:color="A6A6A6"/>
            </w:tcBorders>
          </w:tcPr>
          <w:p w:rsidR="00FB3499" w:rsidRPr="00BD240D" w:rsidRDefault="00FB3499" w:rsidP="009A096E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240D">
              <w:t>2.3</w:t>
            </w:r>
          </w:p>
        </w:tc>
      </w:tr>
      <w:tr w:rsidR="006C6B29" w:rsidRPr="00F9400E" w:rsidTr="009A096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pct"/>
            <w:tcBorders>
              <w:top w:val="single" w:sz="4" w:space="0" w:color="A6A6A6" w:themeColor="background1" w:themeShade="A6"/>
              <w:left w:val="single" w:sz="4" w:space="0" w:color="A6A6A6"/>
              <w:bottom w:val="single" w:sz="4" w:space="0" w:color="A6A6A6"/>
              <w:right w:val="single" w:sz="4" w:space="0" w:color="A6A6A6" w:themeColor="background1" w:themeShade="A6"/>
            </w:tcBorders>
          </w:tcPr>
          <w:p w:rsidR="00FB3499" w:rsidRPr="00F9400E" w:rsidRDefault="00FB3499" w:rsidP="00F446AC">
            <w:pPr>
              <w:keepLines/>
              <w:rPr>
                <w:b/>
              </w:rPr>
            </w:pPr>
            <w:r w:rsidRPr="00F9400E">
              <w:rPr>
                <w:b/>
              </w:rPr>
              <w:t xml:space="preserve">Total (excluding </w:t>
            </w:r>
            <w:r w:rsidR="005C0C4A">
              <w:rPr>
                <w:b/>
              </w:rPr>
              <w:t xml:space="preserve">the </w:t>
            </w:r>
            <w:r w:rsidRPr="00F9400E">
              <w:rPr>
                <w:b/>
              </w:rPr>
              <w:t>finance and insurance</w:t>
            </w:r>
            <w:r w:rsidR="00DD1CFB">
              <w:rPr>
                <w:b/>
              </w:rPr>
              <w:t xml:space="preserve"> industry</w:t>
            </w:r>
            <w:r w:rsidRPr="00F9400E">
              <w:rPr>
                <w:b/>
              </w:rPr>
              <w:t>)</w:t>
            </w:r>
          </w:p>
        </w:tc>
        <w:tc>
          <w:tcPr>
            <w:tcW w:w="67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/>
            </w:tcBorders>
          </w:tcPr>
          <w:p w:rsidR="00FB3499" w:rsidRPr="0004772D" w:rsidRDefault="00FB3499" w:rsidP="00F446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4772D">
              <w:rPr>
                <w:b/>
              </w:rPr>
              <w:t>749,991</w:t>
            </w:r>
          </w:p>
        </w:tc>
        <w:tc>
          <w:tcPr>
            <w:tcW w:w="613" w:type="pct"/>
            <w:tcBorders>
              <w:top w:val="single" w:sz="4" w:space="0" w:color="A6A6A6" w:themeColor="background1" w:themeShade="A6"/>
              <w:bottom w:val="single" w:sz="4" w:space="0" w:color="A6A6A6"/>
            </w:tcBorders>
          </w:tcPr>
          <w:p w:rsidR="00FB3499" w:rsidRPr="0004772D" w:rsidRDefault="00FB3499" w:rsidP="00F446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4772D">
              <w:rPr>
                <w:b/>
              </w:rPr>
              <w:t>42,490</w:t>
            </w:r>
          </w:p>
        </w:tc>
        <w:tc>
          <w:tcPr>
            <w:tcW w:w="851" w:type="pct"/>
            <w:tcBorders>
              <w:top w:val="single" w:sz="4" w:space="0" w:color="A6A6A6" w:themeColor="background1" w:themeShade="A6"/>
              <w:bottom w:val="single" w:sz="4" w:space="0" w:color="A6A6A6"/>
            </w:tcBorders>
          </w:tcPr>
          <w:p w:rsidR="00FB3499" w:rsidRPr="0004772D" w:rsidRDefault="00FB3499" w:rsidP="00F446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4772D">
              <w:rPr>
                <w:b/>
              </w:rPr>
              <w:t>100.0</w:t>
            </w:r>
          </w:p>
        </w:tc>
        <w:tc>
          <w:tcPr>
            <w:tcW w:w="647" w:type="pct"/>
            <w:tcBorders>
              <w:top w:val="single" w:sz="4" w:space="0" w:color="A6A6A6" w:themeColor="background1" w:themeShade="A6"/>
              <w:bottom w:val="single" w:sz="4" w:space="0" w:color="A6A6A6"/>
            </w:tcBorders>
          </w:tcPr>
          <w:p w:rsidR="00FB3499" w:rsidRPr="0004772D" w:rsidRDefault="00FB3499" w:rsidP="00F446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4772D">
              <w:rPr>
                <w:b/>
              </w:rPr>
              <w:t>2,181,281</w:t>
            </w:r>
          </w:p>
        </w:tc>
        <w:tc>
          <w:tcPr>
            <w:tcW w:w="817" w:type="pct"/>
            <w:tcBorders>
              <w:top w:val="single" w:sz="4" w:space="0" w:color="A6A6A6" w:themeColor="background1" w:themeShade="A6"/>
              <w:bottom w:val="single" w:sz="4" w:space="0" w:color="A6A6A6"/>
              <w:right w:val="single" w:sz="4" w:space="0" w:color="A6A6A6"/>
            </w:tcBorders>
          </w:tcPr>
          <w:p w:rsidR="00FB3499" w:rsidRPr="0004772D" w:rsidRDefault="00FB3499" w:rsidP="00F446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4772D">
              <w:rPr>
                <w:b/>
              </w:rPr>
              <w:t>1.9</w:t>
            </w:r>
          </w:p>
        </w:tc>
      </w:tr>
    </w:tbl>
    <w:p w:rsidR="000D7AA7" w:rsidRPr="00FA4E22" w:rsidRDefault="000D7AA7" w:rsidP="000D7AA7">
      <w:pPr>
        <w:pStyle w:val="Source"/>
        <w:keepLines/>
      </w:pPr>
      <w:r w:rsidRPr="00FA4E22">
        <w:t xml:space="preserve">Source: </w:t>
      </w:r>
      <w:r>
        <w:t>P</w:t>
      </w:r>
      <w:r w:rsidRPr="00FA4E22">
        <w:t>BO anal</w:t>
      </w:r>
      <w:r>
        <w:t>ysis based on data from the ATO.</w:t>
      </w:r>
    </w:p>
    <w:p w:rsidR="00FB3499" w:rsidRPr="00FB3499" w:rsidRDefault="00FB3499" w:rsidP="007B0216">
      <w:pPr>
        <w:pStyle w:val="TableFootnotes"/>
        <w:numPr>
          <w:ilvl w:val="0"/>
          <w:numId w:val="51"/>
        </w:numPr>
        <w:ind w:left="284" w:hanging="284"/>
      </w:pPr>
      <w:r w:rsidRPr="00FB3499">
        <w:t>There are some minor differences in this data to th</w:t>
      </w:r>
      <w:r w:rsidR="00F669BF">
        <w:t>at</w:t>
      </w:r>
      <w:r w:rsidRPr="00FB3499">
        <w:t xml:space="preserve"> published in </w:t>
      </w:r>
      <w:r w:rsidR="003963FC" w:rsidRPr="003963FC">
        <w:t xml:space="preserve">Taxation </w:t>
      </w:r>
      <w:r w:rsidRPr="00FB3499">
        <w:t xml:space="preserve">Statistics </w:t>
      </w:r>
      <w:r w:rsidR="003963FC" w:rsidRPr="003963FC">
        <w:t>2014</w:t>
      </w:r>
      <w:r w:rsidR="006C6B29" w:rsidRPr="00FB3499">
        <w:t>–</w:t>
      </w:r>
      <w:r w:rsidR="003963FC" w:rsidRPr="003963FC">
        <w:t>15</w:t>
      </w:r>
      <w:r w:rsidR="003963FC" w:rsidRPr="00FB3499">
        <w:t xml:space="preserve"> </w:t>
      </w:r>
      <w:r w:rsidRPr="00FB3499">
        <w:t>as this submission uses more recent data (taking into account additional late tax returns).</w:t>
      </w:r>
    </w:p>
    <w:p w:rsidR="002D239A" w:rsidRPr="00FB3499" w:rsidRDefault="00FB3499" w:rsidP="00FB3499">
      <w:pPr>
        <w:pStyle w:val="TableFootnotes"/>
      </w:pPr>
      <w:r w:rsidRPr="00FB3499">
        <w:t>The nature of the finance and insurance industry means that companies operating in this sector are highly leveraged.  In 201</w:t>
      </w:r>
      <w:r>
        <w:t>4</w:t>
      </w:r>
      <w:r w:rsidRPr="00FB3499">
        <w:t>–1</w:t>
      </w:r>
      <w:r>
        <w:t>5</w:t>
      </w:r>
      <w:r w:rsidRPr="00FB3499">
        <w:t>, companies in the finance and insurance sector claimed $</w:t>
      </w:r>
      <w:r>
        <w:t>9</w:t>
      </w:r>
      <w:r w:rsidRPr="00FB3499">
        <w:t>8</w:t>
      </w:r>
      <w:r w:rsidR="009556E1">
        <w:t> </w:t>
      </w:r>
      <w:r w:rsidRPr="00FB3499">
        <w:t>billion in interest expenses.  The figures presented in this section exclude the finance and insurance sectors as including them would significantly skew the data.</w:t>
      </w:r>
    </w:p>
    <w:sectPr w:rsidR="002D239A" w:rsidRPr="00FB3499" w:rsidSect="00FA6980">
      <w:headerReference w:type="even" r:id="rId15"/>
      <w:footerReference w:type="even" r:id="rId16"/>
      <w:headerReference w:type="first" r:id="rId17"/>
      <w:footerReference w:type="first" r:id="rId18"/>
      <w:pgSz w:w="11907" w:h="16839" w:code="9"/>
      <w:pgMar w:top="1361" w:right="1797" w:bottom="1474" w:left="1797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491" w:rsidRDefault="00EB5491" w:rsidP="00A20802">
      <w:pPr>
        <w:spacing w:line="240" w:lineRule="auto"/>
      </w:pPr>
      <w:r>
        <w:separator/>
      </w:r>
    </w:p>
    <w:p w:rsidR="00EB5491" w:rsidRDefault="00EB5491"/>
  </w:endnote>
  <w:endnote w:type="continuationSeparator" w:id="0">
    <w:p w:rsidR="00EB5491" w:rsidRDefault="00EB5491" w:rsidP="00A20802">
      <w:pPr>
        <w:spacing w:line="240" w:lineRule="auto"/>
      </w:pPr>
      <w:r>
        <w:continuationSeparator/>
      </w:r>
    </w:p>
    <w:p w:rsidR="00EB5491" w:rsidRDefault="00EB54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AsPlaceholder"/>
      <w:tblpPr w:bottomFromText="284" w:vertAnchor="page" w:horzAnchor="margin" w:tblpYSpec="bottom"/>
      <w:tblW w:w="8731" w:type="dxa"/>
      <w:tblLayout w:type="fixed"/>
      <w:tblCellMar>
        <w:top w:w="28" w:type="dxa"/>
      </w:tblCellMar>
      <w:tblLook w:val="04A0" w:firstRow="1" w:lastRow="0" w:firstColumn="1" w:lastColumn="0" w:noHBand="0" w:noVBand="1"/>
    </w:tblPr>
    <w:tblGrid>
      <w:gridCol w:w="567"/>
      <w:gridCol w:w="8164"/>
    </w:tblGrid>
    <w:tr w:rsidR="00AC41CF" w:rsidRPr="00EB388E" w:rsidTr="00C80200">
      <w:trPr>
        <w:trHeight w:val="340"/>
      </w:trPr>
      <w:tc>
        <w:tcPr>
          <w:tcW w:w="567" w:type="dxa"/>
          <w:tcBorders>
            <w:right w:val="single" w:sz="4" w:space="0" w:color="788184" w:themeColor="background2"/>
          </w:tcBorders>
          <w:vAlign w:val="center"/>
        </w:tcPr>
        <w:p w:rsidR="00AC41CF" w:rsidRPr="00CB70DF" w:rsidRDefault="00AC41CF" w:rsidP="00C80200">
          <w:pPr>
            <w:pStyle w:val="FooterLeftPageNumber"/>
            <w:framePr w:wrap="auto" w:vAnchor="margin" w:hAnchor="text" w:yAlign="inline"/>
          </w:pPr>
          <w:r w:rsidRPr="00EB388E">
            <w:fldChar w:fldCharType="begin"/>
          </w:r>
          <w:r w:rsidRPr="00EB388E">
            <w:instrText xml:space="preserve"> PAGE   \* MERGEFORMAT </w:instrText>
          </w:r>
          <w:r w:rsidRPr="00EB388E">
            <w:fldChar w:fldCharType="separate"/>
          </w:r>
          <w:r w:rsidR="00623AAC">
            <w:rPr>
              <w:noProof/>
            </w:rPr>
            <w:t>2</w:t>
          </w:r>
          <w:r w:rsidRPr="00EB388E">
            <w:fldChar w:fldCharType="end"/>
          </w:r>
        </w:p>
      </w:tc>
      <w:tc>
        <w:tcPr>
          <w:tcW w:w="8164" w:type="dxa"/>
          <w:tcBorders>
            <w:left w:val="single" w:sz="4" w:space="0" w:color="788184" w:themeColor="background2"/>
          </w:tcBorders>
          <w:vAlign w:val="center"/>
        </w:tcPr>
        <w:p w:rsidR="00AC41CF" w:rsidRPr="00CB70DF" w:rsidRDefault="00FB6C03" w:rsidP="00C80200">
          <w:pPr>
            <w:pStyle w:val="FooterLeft"/>
            <w:framePr w:wrap="auto" w:vAnchor="margin" w:hAnchor="text" w:yAlign="inline"/>
          </w:pPr>
          <w:r>
            <w:fldChar w:fldCharType="begin"/>
          </w:r>
          <w:r>
            <w:instrText xml:space="preserve"> STYLEREF  Title  \* MERGEFORMAT </w:instrText>
          </w:r>
          <w:r>
            <w:fldChar w:fldCharType="separate"/>
          </w:r>
          <w:r w:rsidR="00623AAC">
            <w:rPr>
              <w:b w:val="0"/>
              <w:bCs/>
              <w:noProof/>
              <w:lang w:val="en-US"/>
            </w:rPr>
            <w:t>Error! No text of specified style in document.</w:t>
          </w:r>
          <w:r>
            <w:rPr>
              <w:noProof/>
            </w:rPr>
            <w:fldChar w:fldCharType="end"/>
          </w:r>
        </w:p>
      </w:tc>
    </w:tr>
    <w:tr w:rsidR="00AC41CF" w:rsidRPr="00EB388E" w:rsidTr="00C80200">
      <w:trPr>
        <w:trHeight w:hRule="exact" w:val="403"/>
      </w:trPr>
      <w:tc>
        <w:tcPr>
          <w:tcW w:w="567" w:type="dxa"/>
          <w:tcMar>
            <w:bottom w:w="284" w:type="dxa"/>
          </w:tcMar>
        </w:tcPr>
        <w:p w:rsidR="00AC41CF" w:rsidRPr="00EB388E" w:rsidRDefault="00AC41CF" w:rsidP="00C80200">
          <w:pPr>
            <w:pStyle w:val="FooterRightPageNumber"/>
          </w:pPr>
        </w:p>
      </w:tc>
      <w:tc>
        <w:tcPr>
          <w:tcW w:w="8164" w:type="dxa"/>
          <w:tcMar>
            <w:bottom w:w="284" w:type="dxa"/>
          </w:tcMar>
        </w:tcPr>
        <w:p w:rsidR="00AC41CF" w:rsidRPr="00090E70" w:rsidRDefault="00AC41CF" w:rsidP="00C80200"/>
      </w:tc>
    </w:tr>
  </w:tbl>
  <w:p w:rsidR="00AC41CF" w:rsidRDefault="00AC41CF">
    <w:pPr>
      <w:pStyle w:val="Footer"/>
    </w:pPr>
  </w:p>
  <w:p w:rsidR="00AC41CF" w:rsidRPr="004816D7" w:rsidRDefault="00AC41CF" w:rsidP="004816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1CF" w:rsidRPr="00D12632" w:rsidRDefault="00AC41CF" w:rsidP="009A096E">
    <w:pPr>
      <w:pStyle w:val="Footer"/>
      <w:ind w:left="7286" w:hanging="3714"/>
      <w:jc w:val="right"/>
      <w:rPr>
        <w:rFonts w:ascii="Calibri" w:hAnsi="Calibri" w:cs="Arial"/>
        <w:color w:val="FF0000"/>
        <w:sz w:val="40"/>
        <w:szCs w:val="40"/>
      </w:rPr>
    </w:pPr>
    <w:r w:rsidRPr="002C4DA6">
      <w:rPr>
        <w:rStyle w:val="FooterChar"/>
        <w:b/>
      </w:rPr>
      <w:t xml:space="preserve">Page </w:t>
    </w:r>
    <w:r w:rsidRPr="002C4DA6">
      <w:rPr>
        <w:rStyle w:val="FooterChar"/>
      </w:rPr>
      <w:fldChar w:fldCharType="begin"/>
    </w:r>
    <w:r w:rsidRPr="002C4DA6">
      <w:rPr>
        <w:rStyle w:val="FooterChar"/>
        <w:b/>
      </w:rPr>
      <w:instrText xml:space="preserve"> PAGE  \* Arabic  \* MERGEFORMAT </w:instrText>
    </w:r>
    <w:r w:rsidRPr="002C4DA6">
      <w:rPr>
        <w:rStyle w:val="FooterChar"/>
      </w:rPr>
      <w:fldChar w:fldCharType="separate"/>
    </w:r>
    <w:r w:rsidR="00860B0B">
      <w:rPr>
        <w:rStyle w:val="FooterChar"/>
        <w:b/>
        <w:noProof/>
      </w:rPr>
      <w:t>3</w:t>
    </w:r>
    <w:r w:rsidRPr="002C4DA6">
      <w:rPr>
        <w:rStyle w:val="FooterChar"/>
      </w:rPr>
      <w:fldChar w:fldCharType="end"/>
    </w:r>
    <w:r w:rsidRPr="002C4DA6">
      <w:rPr>
        <w:rStyle w:val="FooterChar"/>
        <w:b/>
      </w:rPr>
      <w:t xml:space="preserve"> of </w:t>
    </w:r>
    <w:r w:rsidRPr="002C4DA6">
      <w:rPr>
        <w:rStyle w:val="FooterChar"/>
      </w:rPr>
      <w:fldChar w:fldCharType="begin"/>
    </w:r>
    <w:r w:rsidRPr="002C4DA6">
      <w:rPr>
        <w:rStyle w:val="FooterChar"/>
        <w:b/>
      </w:rPr>
      <w:instrText xml:space="preserve"> NUMPAGES  \* Arabic  \* MERGEFORMAT </w:instrText>
    </w:r>
    <w:r w:rsidRPr="002C4DA6">
      <w:rPr>
        <w:rStyle w:val="FooterChar"/>
      </w:rPr>
      <w:fldChar w:fldCharType="separate"/>
    </w:r>
    <w:r w:rsidR="00860B0B">
      <w:rPr>
        <w:rStyle w:val="FooterChar"/>
        <w:b/>
        <w:noProof/>
      </w:rPr>
      <w:t>3</w:t>
    </w:r>
    <w:r w:rsidRPr="002C4DA6">
      <w:rPr>
        <w:rStyle w:val="FooterCha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1CF" w:rsidRPr="00C24267" w:rsidRDefault="00AC41CF" w:rsidP="0046444F">
    <w:pPr>
      <w:pStyle w:val="Letterfooter"/>
    </w:pPr>
    <w:r w:rsidRPr="00C24267">
      <w:t>Parliamentary Budget Office   PO Box 6010   Parliament House   Canberra ACT 2600</w:t>
    </w:r>
  </w:p>
  <w:p w:rsidR="00AC41CF" w:rsidRPr="00D12632" w:rsidRDefault="00AC41CF" w:rsidP="009A096E">
    <w:pPr>
      <w:pStyle w:val="Letterfooter"/>
    </w:pPr>
    <w:r w:rsidRPr="00C24267">
      <w:t xml:space="preserve">Tel: 02 6277 9500   Web: </w:t>
    </w:r>
    <w:hyperlink r:id="rId1" w:history="1">
      <w:r w:rsidRPr="008F30C7">
        <w:rPr>
          <w:rStyle w:val="Hyperlink"/>
          <w:u w:val="none"/>
        </w:rPr>
        <w:t>www.pbo.gov.au</w:t>
      </w:r>
    </w:hyperlink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AsPlaceholder"/>
      <w:tblpPr w:bottomFromText="283" w:vertAnchor="page" w:horzAnchor="margin" w:tblpYSpec="bottom"/>
      <w:tblW w:w="8731" w:type="dxa"/>
      <w:tblLayout w:type="fixed"/>
      <w:tblCellMar>
        <w:top w:w="28" w:type="dxa"/>
      </w:tblCellMar>
      <w:tblLook w:val="04A0" w:firstRow="1" w:lastRow="0" w:firstColumn="1" w:lastColumn="0" w:noHBand="0" w:noVBand="1"/>
    </w:tblPr>
    <w:tblGrid>
      <w:gridCol w:w="567"/>
      <w:gridCol w:w="8164"/>
    </w:tblGrid>
    <w:tr w:rsidR="00AC41CF" w:rsidRPr="00EB388E" w:rsidTr="002D239A">
      <w:trPr>
        <w:trHeight w:val="340"/>
      </w:trPr>
      <w:tc>
        <w:tcPr>
          <w:tcW w:w="567" w:type="dxa"/>
          <w:tcBorders>
            <w:right w:val="single" w:sz="4" w:space="0" w:color="788184" w:themeColor="background2"/>
          </w:tcBorders>
          <w:vAlign w:val="center"/>
        </w:tcPr>
        <w:p w:rsidR="00AC41CF" w:rsidRPr="00CB70DF" w:rsidRDefault="00AC41CF" w:rsidP="002D239A">
          <w:pPr>
            <w:pStyle w:val="FooterLeftPageNumber"/>
            <w:framePr w:wrap="auto" w:vAnchor="margin" w:hAnchor="text" w:yAlign="inline"/>
          </w:pPr>
          <w:r w:rsidRPr="00EB388E">
            <w:fldChar w:fldCharType="begin"/>
          </w:r>
          <w:r w:rsidRPr="00EB388E">
            <w:instrText xml:space="preserve"> PAGE   \* MERGEFORMAT </w:instrText>
          </w:r>
          <w:r w:rsidRPr="00EB388E">
            <w:fldChar w:fldCharType="separate"/>
          </w:r>
          <w:r w:rsidR="00623AAC">
            <w:rPr>
              <w:noProof/>
            </w:rPr>
            <w:t>2</w:t>
          </w:r>
          <w:r w:rsidRPr="00EB388E">
            <w:fldChar w:fldCharType="end"/>
          </w:r>
        </w:p>
      </w:tc>
      <w:tc>
        <w:tcPr>
          <w:tcW w:w="8164" w:type="dxa"/>
          <w:tcBorders>
            <w:left w:val="single" w:sz="4" w:space="0" w:color="788184" w:themeColor="background2"/>
          </w:tcBorders>
          <w:vAlign w:val="center"/>
        </w:tcPr>
        <w:p w:rsidR="00AC41CF" w:rsidRPr="00CB70DF" w:rsidRDefault="00F669BF" w:rsidP="00985C26">
          <w:pPr>
            <w:pStyle w:val="FooterLeft"/>
            <w:framePr w:wrap="auto" w:vAnchor="margin" w:hAnchor="text" w:yAlign="inline"/>
          </w:pPr>
          <w:r>
            <w:fldChar w:fldCharType="begin"/>
          </w:r>
          <w:r>
            <w:instrText xml:space="preserve"> STYLEREF  Title  \* MERGEFORMAT </w:instrText>
          </w:r>
          <w:r>
            <w:fldChar w:fldCharType="separate"/>
          </w:r>
          <w:r w:rsidR="00623AAC">
            <w:rPr>
              <w:b w:val="0"/>
              <w:bCs/>
              <w:noProof/>
              <w:lang w:val="en-US"/>
            </w:rPr>
            <w:t>Error! No text of specified style in document.</w:t>
          </w:r>
          <w:r>
            <w:rPr>
              <w:noProof/>
            </w:rPr>
            <w:fldChar w:fldCharType="end"/>
          </w:r>
        </w:p>
      </w:tc>
    </w:tr>
    <w:tr w:rsidR="00AC41CF" w:rsidRPr="00EB388E" w:rsidTr="002D239A">
      <w:trPr>
        <w:trHeight w:hRule="exact" w:val="403"/>
      </w:trPr>
      <w:tc>
        <w:tcPr>
          <w:tcW w:w="567" w:type="dxa"/>
          <w:tcMar>
            <w:bottom w:w="284" w:type="dxa"/>
          </w:tcMar>
        </w:tcPr>
        <w:p w:rsidR="00AC41CF" w:rsidRPr="00EB388E" w:rsidRDefault="00AC41CF" w:rsidP="002D239A">
          <w:pPr>
            <w:pStyle w:val="FooterRightPageNumber"/>
          </w:pPr>
        </w:p>
      </w:tc>
      <w:tc>
        <w:tcPr>
          <w:tcW w:w="8164" w:type="dxa"/>
          <w:tcMar>
            <w:bottom w:w="284" w:type="dxa"/>
          </w:tcMar>
        </w:tcPr>
        <w:p w:rsidR="00AC41CF" w:rsidRPr="00090E70" w:rsidRDefault="00AC41CF" w:rsidP="002D239A"/>
      </w:tc>
    </w:tr>
  </w:tbl>
  <w:p w:rsidR="00AC41CF" w:rsidRDefault="00AC41CF">
    <w:pPr>
      <w:pStyle w:val="Footer"/>
    </w:pPr>
  </w:p>
  <w:p w:rsidR="00AC41CF" w:rsidRPr="004816D7" w:rsidRDefault="00AC41CF" w:rsidP="0056001A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1CF" w:rsidRPr="0046444F" w:rsidRDefault="00AC41CF" w:rsidP="0046444F">
    <w:pPr>
      <w:pStyle w:val="Header"/>
      <w:spacing w:after="240"/>
      <w:ind w:left="7309" w:hanging="7309"/>
    </w:pPr>
    <w:r w:rsidRPr="0092572B">
      <w:rPr>
        <w:b/>
        <w:color w:val="FF0000"/>
        <w:sz w:val="28"/>
        <w:szCs w:val="28"/>
      </w:rPr>
      <w:t>Sensitive</w:t>
    </w:r>
    <w:r>
      <w:rPr>
        <w:b/>
        <w:color w:val="FF0000"/>
        <w:sz w:val="28"/>
        <w:szCs w:val="28"/>
      </w:rPr>
      <w:tab/>
    </w:r>
    <w:r w:rsidRPr="00D67648">
      <w:rPr>
        <w:rStyle w:val="FooterChar"/>
      </w:rPr>
      <w:t xml:space="preserve">Page </w:t>
    </w:r>
    <w:r w:rsidRPr="00D67648">
      <w:rPr>
        <w:rStyle w:val="FooterChar"/>
      </w:rPr>
      <w:fldChar w:fldCharType="begin"/>
    </w:r>
    <w:r w:rsidRPr="00D67648">
      <w:rPr>
        <w:rStyle w:val="FooterChar"/>
      </w:rPr>
      <w:instrText xml:space="preserve"> PAGE  \* Arabic  \* MERGEFORMAT </w:instrText>
    </w:r>
    <w:r w:rsidRPr="00D67648">
      <w:rPr>
        <w:rStyle w:val="FooterChar"/>
      </w:rPr>
      <w:fldChar w:fldCharType="separate"/>
    </w:r>
    <w:r w:rsidR="00623AAC">
      <w:rPr>
        <w:rStyle w:val="FooterChar"/>
        <w:noProof/>
      </w:rPr>
      <w:t>2</w:t>
    </w:r>
    <w:r w:rsidRPr="00D67648">
      <w:rPr>
        <w:rStyle w:val="FooterChar"/>
      </w:rPr>
      <w:fldChar w:fldCharType="end"/>
    </w:r>
    <w:r w:rsidRPr="00D67648">
      <w:rPr>
        <w:rStyle w:val="FooterChar"/>
      </w:rPr>
      <w:t xml:space="preserve"> of </w:t>
    </w:r>
    <w:r w:rsidRPr="00D67648">
      <w:rPr>
        <w:rStyle w:val="FooterChar"/>
      </w:rPr>
      <w:fldChar w:fldCharType="begin"/>
    </w:r>
    <w:r w:rsidRPr="00D67648">
      <w:rPr>
        <w:rStyle w:val="FooterChar"/>
      </w:rPr>
      <w:instrText xml:space="preserve"> NUMPAGES  \* Arabic  \* MERGEFORMAT </w:instrText>
    </w:r>
    <w:r w:rsidRPr="00D67648">
      <w:rPr>
        <w:rStyle w:val="FooterChar"/>
      </w:rPr>
      <w:fldChar w:fldCharType="separate"/>
    </w:r>
    <w:r w:rsidR="00623AAC">
      <w:rPr>
        <w:rStyle w:val="FooterChar"/>
        <w:noProof/>
      </w:rPr>
      <w:t>3</w:t>
    </w:r>
    <w:r w:rsidRPr="00D67648">
      <w:rPr>
        <w:rStyle w:val="FooterCha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491" w:rsidRPr="000557A7" w:rsidRDefault="00EB5491" w:rsidP="008D5A11">
      <w:pPr>
        <w:pBdr>
          <w:top w:val="single" w:sz="4" w:space="1" w:color="auto"/>
        </w:pBdr>
        <w:spacing w:before="240" w:line="60" w:lineRule="exact"/>
        <w:rPr>
          <w:sz w:val="16"/>
          <w:szCs w:val="16"/>
        </w:rPr>
      </w:pPr>
    </w:p>
  </w:footnote>
  <w:footnote w:type="continuationSeparator" w:id="0">
    <w:p w:rsidR="00EB5491" w:rsidRDefault="00EB5491" w:rsidP="00A20802">
      <w:pPr>
        <w:spacing w:line="240" w:lineRule="auto"/>
      </w:pPr>
      <w:r>
        <w:continuationSeparator/>
      </w:r>
    </w:p>
    <w:p w:rsidR="00EB5491" w:rsidRDefault="00EB549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1CF" w:rsidRDefault="00AC41CF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4864" behindDoc="1" locked="1" layoutInCell="1" allowOverlap="1" wp14:anchorId="41F2D807" wp14:editId="1C5668F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60000" cy="1796400"/>
              <wp:effectExtent l="0" t="0" r="0" b="0"/>
              <wp:wrapNone/>
              <wp:docPr id="15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000" cy="17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41CF" w:rsidRPr="0001226A" w:rsidRDefault="00AC41CF" w:rsidP="00F45442">
                          <w:pPr>
                            <w:pStyle w:val="xStatus"/>
                            <w:rPr>
                              <w:szCs w:val="1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0;margin-top:0;width:595.3pt;height:141.45pt;z-index:-2516316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" filled="f" stroked="f">
              <v:textbox>
                <w:txbxContent>
                  <w:p w:rsidR="00AC41CF" w:rsidRPr="0001226A" w:rsidRDefault="00AC41CF" w:rsidP="00F45442">
                    <w:pPr>
                      <w:pStyle w:val="xStatus"/>
                      <w:rPr>
                        <w:szCs w:val="120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1CF" w:rsidRPr="00D12632" w:rsidRDefault="00AC41CF" w:rsidP="002C4DA6">
    <w:pPr>
      <w:pStyle w:val="Header"/>
      <w:jc w:val="center"/>
      <w:rPr>
        <w:b/>
        <w:color w:val="FF0000"/>
        <w:sz w:val="40"/>
        <w:szCs w:val="4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1CF" w:rsidRPr="009A096E" w:rsidRDefault="00AC41CF" w:rsidP="00D12632">
    <w:pPr>
      <w:pStyle w:val="Header"/>
      <w:jc w:val="center"/>
      <w:rPr>
        <w:b/>
        <w:color w:val="FF0000"/>
        <w:sz w:val="24"/>
        <w:szCs w:val="24"/>
      </w:rPr>
    </w:pPr>
  </w:p>
  <w:p w:rsidR="00AC41CF" w:rsidRPr="0046444F" w:rsidRDefault="00AC41CF" w:rsidP="001D30C1">
    <w:pPr>
      <w:pStyle w:val="Header"/>
    </w:pPr>
    <w:r>
      <w:rPr>
        <w:noProof/>
        <w:lang w:eastAsia="en-AU"/>
      </w:rPr>
      <w:drawing>
        <wp:inline distT="0" distB="0" distL="0" distR="0" wp14:anchorId="3A04F50A" wp14:editId="6B395466">
          <wp:extent cx="2696845" cy="572135"/>
          <wp:effectExtent l="0" t="0" r="8255" b="0"/>
          <wp:docPr id="1" name="Picture 1" title="Parliamentary Budget Off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BO Logo inline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6845" cy="572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C41CF" w:rsidRDefault="00AC41CF" w:rsidP="0046444F">
    <w:pPr>
      <w:pStyle w:val="PBOheader"/>
      <w:spacing w:before="720"/>
      <w:ind w:left="5783"/>
    </w:pPr>
    <w:r>
      <w:t>P</w:t>
    </w:r>
    <w:r w:rsidRPr="009030A0">
      <w:t>hil Bowen PSM FCPA</w:t>
    </w:r>
    <w:r>
      <w:br/>
    </w:r>
    <w:r w:rsidRPr="009030A0">
      <w:t>Parliamentary Budget Officer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1CF" w:rsidRDefault="00AC41CF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3056" behindDoc="1" locked="1" layoutInCell="1" allowOverlap="1" wp14:anchorId="2276519E" wp14:editId="3025DD2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60000" cy="1796400"/>
              <wp:effectExtent l="0" t="0" r="0" b="0"/>
              <wp:wrapNone/>
              <wp:docPr id="25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000" cy="17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41CF" w:rsidRPr="0001226A" w:rsidRDefault="00AC41CF" w:rsidP="00F45442">
                          <w:pPr>
                            <w:pStyle w:val="xStatus"/>
                            <w:rPr>
                              <w:szCs w:val="1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0;width:595.3pt;height:141.45pt;z-index:-2516234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" filled="f" stroked="f">
              <v:textbox>
                <w:txbxContent>
                  <w:p w:rsidR="00AC41CF" w:rsidRPr="0001226A" w:rsidRDefault="00AC41CF" w:rsidP="00F45442">
                    <w:pPr>
                      <w:pStyle w:val="xStatus"/>
                      <w:rPr>
                        <w:szCs w:val="120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1CF" w:rsidRDefault="00AC41CF" w:rsidP="0046444F">
    <w:pPr>
      <w:pStyle w:val="Header"/>
      <w:jc w:val="right"/>
      <w:rPr>
        <w:b/>
        <w:color w:val="FF0000"/>
        <w:sz w:val="28"/>
        <w:szCs w:val="28"/>
      </w:rPr>
    </w:pPr>
    <w:r w:rsidRPr="0092572B">
      <w:rPr>
        <w:b/>
        <w:color w:val="FF0000"/>
        <w:sz w:val="28"/>
        <w:szCs w:val="28"/>
      </w:rPr>
      <w:t>Sensitive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18303A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4EB878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2"/>
    <w:multiLevelType w:val="singleLevel"/>
    <w:tmpl w:val="37844A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6E30B5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EFB6B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01905B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68B37FE"/>
    <w:multiLevelType w:val="multilevel"/>
    <w:tmpl w:val="D1A2BED4"/>
    <w:name w:val="Bullets"/>
    <w:lvl w:ilvl="0">
      <w:start w:val="1"/>
      <w:numFmt w:val="bullet"/>
      <w:pStyle w:val="ListBullet"/>
      <w:lvlText w:val="•"/>
      <w:lvlJc w:val="left"/>
      <w:pPr>
        <w:tabs>
          <w:tab w:val="num" w:pos="454"/>
        </w:tabs>
        <w:ind w:left="454" w:hanging="454"/>
      </w:pPr>
      <w:rPr>
        <w:rFonts w:ascii="Calibri" w:hAnsi="Calibri" w:hint="default"/>
        <w:b w:val="0"/>
        <w:i w:val="0"/>
        <w:color w:val="auto"/>
        <w:position w:val="0"/>
        <w:sz w:val="22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907"/>
        </w:tabs>
        <w:ind w:left="907" w:hanging="453"/>
      </w:pPr>
      <w:rPr>
        <w:rFonts w:ascii="Calibri" w:hAnsi="Calibri" w:hint="default"/>
        <w:b w:val="0"/>
        <w:i w:val="0"/>
        <w:color w:val="auto"/>
        <w:position w:val="0"/>
        <w:sz w:val="22"/>
      </w:rPr>
    </w:lvl>
    <w:lvl w:ilvl="2">
      <w:start w:val="1"/>
      <w:numFmt w:val="bullet"/>
      <w:pStyle w:val="ListBullet3"/>
      <w:lvlText w:val=""/>
      <w:lvlJc w:val="left"/>
      <w:pPr>
        <w:tabs>
          <w:tab w:val="num" w:pos="1361"/>
        </w:tabs>
        <w:ind w:left="1361" w:hanging="454"/>
      </w:pPr>
      <w:rPr>
        <w:rFonts w:ascii="Wingdings" w:hAnsi="Wingdings" w:hint="default"/>
        <w:b w:val="0"/>
        <w:i w:val="0"/>
        <w:color w:val="auto"/>
        <w:spacing w:val="0"/>
        <w:w w:val="100"/>
        <w:position w:val="1"/>
        <w:sz w:val="22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7">
    <w:nsid w:val="0D745448"/>
    <w:multiLevelType w:val="multilevel"/>
    <w:tmpl w:val="CE3A3256"/>
    <w:name w:val="PBOHeadings"/>
    <w:lvl w:ilvl="0">
      <w:start w:val="1"/>
      <w:numFmt w:val="none"/>
      <w:lvlRestart w:val="0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4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5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6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7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8">
      <w:start w:val="1"/>
      <w:numFmt w:val="none"/>
      <w:lvlText w:val=""/>
      <w:lvlJc w:val="left"/>
      <w:pPr>
        <w:ind w:left="765" w:hanging="765"/>
      </w:pPr>
      <w:rPr>
        <w:rFonts w:hint="default"/>
      </w:rPr>
    </w:lvl>
  </w:abstractNum>
  <w:abstractNum w:abstractNumId="8">
    <w:nsid w:val="0FB2573F"/>
    <w:multiLevelType w:val="multilevel"/>
    <w:tmpl w:val="E0A6CF32"/>
    <w:name w:val="TableFootnotes"/>
    <w:lvl w:ilvl="0">
      <w:start w:val="1"/>
      <w:numFmt w:val="lowerLetter"/>
      <w:pStyle w:val="TableFootnotes"/>
      <w:lvlText w:val="(%1)"/>
      <w:lvlJc w:val="left"/>
      <w:pPr>
        <w:ind w:left="360" w:hanging="360"/>
      </w:pPr>
      <w:rPr>
        <w:rFonts w:hint="default"/>
        <w:color w:val="auto"/>
        <w:spacing w:val="0"/>
        <w:sz w:val="20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spacing w:val="0"/>
        <w:w w:val="100"/>
        <w:kern w:val="0"/>
        <w:position w:val="0"/>
      </w:rPr>
    </w:lvl>
    <w:lvl w:ilvl="2">
      <w:start w:val="1"/>
      <w:numFmt w:val="bullet"/>
      <w:lvlRestart w:val="1"/>
      <w:lvlText w:val=""/>
      <w:lvlJc w:val="left"/>
      <w:pPr>
        <w:tabs>
          <w:tab w:val="num" w:pos="624"/>
        </w:tabs>
        <w:ind w:left="624" w:hanging="170"/>
      </w:pPr>
      <w:rPr>
        <w:rFonts w:ascii="Symbol" w:hAnsi="Symbol" w:hint="default"/>
        <w:color w:val="auto"/>
        <w:spacing w:val="-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709" w:firstLine="0"/>
      </w:pPr>
      <w:rPr>
        <w:rFonts w:hint="default"/>
        <w:spacing w:val="-10"/>
        <w:w w:val="100"/>
      </w:rPr>
    </w:lvl>
    <w:lvl w:ilvl="4">
      <w:start w:val="1"/>
      <w:numFmt w:val="none"/>
      <w:lvlText w:val="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016" w:hanging="936"/>
      </w:pPr>
      <w:rPr>
        <w:rFonts w:hint="default"/>
      </w:rPr>
    </w:lvl>
    <w:lvl w:ilvl="6">
      <w:start w:val="1"/>
      <w:numFmt w:val="lowerRoman"/>
      <w:lvlRestart w:val="1"/>
      <w:lvlText w:val="%7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7"/>
        </w:tabs>
        <w:ind w:left="737" w:hanging="368"/>
      </w:pPr>
      <w:rPr>
        <w:rFonts w:hint="default"/>
        <w:position w:val="0"/>
      </w:rPr>
    </w:lvl>
    <w:lvl w:ilvl="8">
      <w:start w:val="1"/>
      <w:numFmt w:val="bullet"/>
      <w:lvlText w:val=""/>
      <w:lvlJc w:val="left"/>
      <w:pPr>
        <w:tabs>
          <w:tab w:val="num" w:pos="1106"/>
        </w:tabs>
        <w:ind w:left="1106" w:hanging="369"/>
      </w:pPr>
      <w:rPr>
        <w:rFonts w:ascii="Symbol" w:hAnsi="Symbol" w:hint="default"/>
        <w:position w:val="2"/>
        <w:sz w:val="20"/>
        <w:szCs w:val="20"/>
      </w:rPr>
    </w:lvl>
  </w:abstractNum>
  <w:abstractNum w:abstractNumId="9">
    <w:nsid w:val="194A695C"/>
    <w:multiLevelType w:val="multilevel"/>
    <w:tmpl w:val="9710D28A"/>
    <w:name w:val="TableBullets"/>
    <w:lvl w:ilvl="0">
      <w:start w:val="1"/>
      <w:numFmt w:val="bullet"/>
      <w:pStyle w:val="TableTextBullet"/>
      <w:lvlText w:val="•"/>
      <w:lvlJc w:val="left"/>
      <w:pPr>
        <w:tabs>
          <w:tab w:val="num" w:pos="284"/>
        </w:tabs>
        <w:ind w:left="284" w:hanging="171"/>
      </w:pPr>
      <w:rPr>
        <w:rFonts w:ascii="Calibri" w:hAnsi="Calibri" w:hint="default"/>
        <w:color w:val="auto"/>
        <w:position w:val="2"/>
        <w:sz w:val="20"/>
        <w:szCs w:val="12"/>
      </w:rPr>
    </w:lvl>
    <w:lvl w:ilvl="1">
      <w:start w:val="1"/>
      <w:numFmt w:val="bullet"/>
      <w:pStyle w:val="TableTextBullet2"/>
      <w:lvlText w:val="–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  <w:b w:val="0"/>
        <w:i w:val="0"/>
        <w:color w:val="auto"/>
        <w:sz w:val="20"/>
        <w:szCs w:val="18"/>
      </w:rPr>
    </w:lvl>
    <w:lvl w:ilvl="2">
      <w:start w:val="1"/>
      <w:numFmt w:val="bullet"/>
      <w:pStyle w:val="TableTextBullet3"/>
      <w:lvlText w:val="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  <w:color w:val="auto"/>
        <w:position w:val="1"/>
        <w:sz w:val="20"/>
      </w:rPr>
    </w:lvl>
    <w:lvl w:ilvl="3">
      <w:start w:val="1"/>
      <w:numFmt w:val="none"/>
      <w:lvlText w:val=""/>
      <w:lvlJc w:val="left"/>
      <w:pPr>
        <w:ind w:left="2767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487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207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4927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6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367" w:hanging="360"/>
      </w:pPr>
      <w:rPr>
        <w:rFonts w:hint="default"/>
      </w:rPr>
    </w:lvl>
  </w:abstractNum>
  <w:abstractNum w:abstractNumId="10">
    <w:nsid w:val="1A154848"/>
    <w:multiLevelType w:val="hybridMultilevel"/>
    <w:tmpl w:val="09B261B0"/>
    <w:lvl w:ilvl="0" w:tplc="0652CEDE">
      <w:start w:val="1"/>
      <w:numFmt w:val="bullet"/>
      <w:pStyle w:val="Letter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975442"/>
    <w:multiLevelType w:val="hybridMultilevel"/>
    <w:tmpl w:val="7E50674C"/>
    <w:lvl w:ilvl="0" w:tplc="535C60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D045EF"/>
    <w:multiLevelType w:val="multilevel"/>
    <w:tmpl w:val="D34CA96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color w:val="auto"/>
        <w:position w:val="2"/>
        <w:sz w:val="16"/>
      </w:rPr>
    </w:lvl>
    <w:lvl w:ilvl="1">
      <w:start w:val="1"/>
      <w:numFmt w:val="bullet"/>
      <w:lvlText w:val=""/>
      <w:lvlJc w:val="left"/>
      <w:pPr>
        <w:tabs>
          <w:tab w:val="num" w:pos="851"/>
        </w:tabs>
        <w:ind w:left="851" w:hanging="426"/>
      </w:pPr>
      <w:rPr>
        <w:rFonts w:ascii="Webdings" w:hAnsi="Webdings" w:hint="default"/>
        <w:b w:val="0"/>
        <w:i w:val="0"/>
        <w:color w:val="auto"/>
        <w:position w:val="2"/>
        <w:sz w:val="18"/>
      </w:rPr>
    </w:lvl>
    <w:lvl w:ilvl="2">
      <w:start w:val="1"/>
      <w:numFmt w:val="bullet"/>
      <w:lvlText w:val="–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b w:val="0"/>
        <w:i w:val="0"/>
        <w:spacing w:val="0"/>
        <w:w w:val="100"/>
        <w:position w:val="4"/>
        <w:sz w:val="20"/>
        <w:szCs w:val="16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2C72580B"/>
    <w:multiLevelType w:val="multilevel"/>
    <w:tmpl w:val="A1605A0E"/>
    <w:name w:val="PullOutNumbering"/>
    <w:lvl w:ilvl="0">
      <w:start w:val="1"/>
      <w:numFmt w:val="decimal"/>
      <w:pStyle w:val="PullOutBoxNumber"/>
      <w:lvlText w:val="%1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>
      <w:start w:val="1"/>
      <w:numFmt w:val="lowerLetter"/>
      <w:pStyle w:val="PullOutBoxNumber2"/>
      <w:lvlText w:val="%2"/>
      <w:lvlJc w:val="left"/>
      <w:pPr>
        <w:tabs>
          <w:tab w:val="num" w:pos="964"/>
        </w:tabs>
        <w:ind w:left="964" w:hanging="340"/>
      </w:pPr>
      <w:rPr>
        <w:rFonts w:hint="default"/>
        <w:color w:val="auto"/>
      </w:rPr>
    </w:lvl>
    <w:lvl w:ilvl="2">
      <w:start w:val="1"/>
      <w:numFmt w:val="lowerRoman"/>
      <w:pStyle w:val="PullOutBoxNumber3"/>
      <w:lvlText w:val="%3"/>
      <w:lvlJc w:val="left"/>
      <w:pPr>
        <w:tabs>
          <w:tab w:val="num" w:pos="1304"/>
        </w:tabs>
        <w:ind w:left="1304" w:hanging="340"/>
      </w:pPr>
      <w:rPr>
        <w:rFonts w:hint="default"/>
        <w:color w:val="auto"/>
        <w:position w:val="2"/>
        <w:sz w:val="22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">
    <w:nsid w:val="38723AD4"/>
    <w:multiLevelType w:val="multilevel"/>
    <w:tmpl w:val="CC2400A2"/>
    <w:name w:val="PullOutBullets"/>
    <w:lvl w:ilvl="0">
      <w:start w:val="1"/>
      <w:numFmt w:val="bullet"/>
      <w:pStyle w:val="PullOutBoxBullet"/>
      <w:lvlText w:val="•"/>
      <w:lvlJc w:val="left"/>
      <w:pPr>
        <w:tabs>
          <w:tab w:val="num" w:pos="624"/>
        </w:tabs>
        <w:ind w:left="624" w:hanging="340"/>
      </w:pPr>
      <w:rPr>
        <w:rFonts w:ascii="Calibri" w:hAnsi="Calibri" w:hint="default"/>
        <w:color w:val="auto"/>
        <w:sz w:val="22"/>
      </w:rPr>
    </w:lvl>
    <w:lvl w:ilvl="1">
      <w:start w:val="1"/>
      <w:numFmt w:val="bullet"/>
      <w:pStyle w:val="PullOutBoxBullet2"/>
      <w:lvlText w:val="–"/>
      <w:lvlJc w:val="left"/>
      <w:pPr>
        <w:tabs>
          <w:tab w:val="num" w:pos="964"/>
        </w:tabs>
        <w:ind w:left="964" w:hanging="340"/>
      </w:pPr>
      <w:rPr>
        <w:rFonts w:ascii="Calibri" w:hAnsi="Calibri" w:hint="default"/>
        <w:color w:val="auto"/>
        <w:sz w:val="22"/>
      </w:rPr>
    </w:lvl>
    <w:lvl w:ilvl="2">
      <w:start w:val="1"/>
      <w:numFmt w:val="bullet"/>
      <w:pStyle w:val="PullOutBoxBullet3"/>
      <w:lvlText w:val=""/>
      <w:lvlJc w:val="left"/>
      <w:pPr>
        <w:tabs>
          <w:tab w:val="num" w:pos="1304"/>
        </w:tabs>
        <w:ind w:left="1304" w:hanging="340"/>
      </w:pPr>
      <w:rPr>
        <w:rFonts w:ascii="Wingdings" w:hAnsi="Wingdings" w:hint="default"/>
        <w:color w:val="auto"/>
        <w:position w:val="0"/>
        <w:sz w:val="22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5D0540A9"/>
    <w:multiLevelType w:val="multilevel"/>
    <w:tmpl w:val="E4D434E6"/>
    <w:name w:val="AppendicesNumbering"/>
    <w:lvl w:ilvl="0">
      <w:start w:val="1"/>
      <w:numFmt w:val="upperLetter"/>
      <w:lvlRestart w:val="0"/>
      <w:pStyle w:val="Heading8"/>
      <w:suff w:val="space"/>
      <w:lvlText w:val="Attachment %1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  <w:sz w:val="26"/>
      </w:rPr>
    </w:lvl>
    <w:lvl w:ilvl="2">
      <w:start w:val="1"/>
      <w:numFmt w:val="none"/>
      <w:pStyle w:val="AttachmentHeading2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Restart w:val="2"/>
      <w:pStyle w:val="AttachmentHeading3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1134"/>
        </w:tabs>
        <w:ind w:left="765" w:hanging="765"/>
      </w:pPr>
      <w:rPr>
        <w:rFonts w:hint="default"/>
      </w:rPr>
    </w:lvl>
    <w:lvl w:ilvl="5">
      <w:start w:val="1"/>
      <w:numFmt w:val="none"/>
      <w:lvlText w:val=""/>
      <w:lvlJc w:val="right"/>
      <w:pPr>
        <w:ind w:left="765" w:hanging="765"/>
      </w:pPr>
      <w:rPr>
        <w:rFonts w:hint="default"/>
      </w:rPr>
    </w:lvl>
    <w:lvl w:ilvl="6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7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8">
      <w:start w:val="1"/>
      <w:numFmt w:val="none"/>
      <w:lvlText w:val=""/>
      <w:lvlJc w:val="right"/>
      <w:pPr>
        <w:ind w:left="765" w:hanging="765"/>
      </w:pPr>
      <w:rPr>
        <w:rFonts w:hint="default"/>
      </w:rPr>
    </w:lvl>
  </w:abstractNum>
  <w:abstractNum w:abstractNumId="16">
    <w:nsid w:val="68DA3198"/>
    <w:multiLevelType w:val="hybridMultilevel"/>
    <w:tmpl w:val="8DD6F590"/>
    <w:lvl w:ilvl="0" w:tplc="437C4164">
      <w:start w:val="1"/>
      <w:numFmt w:val="decimal"/>
      <w:pStyle w:val="PBOtext"/>
      <w:lvlText w:val="%1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D1D40AC"/>
    <w:multiLevelType w:val="multilevel"/>
    <w:tmpl w:val="D18C6390"/>
    <w:name w:val="TableNumbering"/>
    <w:lvl w:ilvl="0">
      <w:start w:val="1"/>
      <w:numFmt w:val="decimal"/>
      <w:pStyle w:val="TableTextNumber"/>
      <w:lvlText w:val="%1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pStyle w:val="TableTextNumber2"/>
      <w:lvlText w:val="%2"/>
      <w:lvlJc w:val="left"/>
      <w:pPr>
        <w:tabs>
          <w:tab w:val="num" w:pos="709"/>
        </w:tabs>
        <w:ind w:left="709" w:hanging="283"/>
      </w:pPr>
      <w:rPr>
        <w:rFonts w:hint="default"/>
      </w:rPr>
    </w:lvl>
    <w:lvl w:ilvl="2">
      <w:start w:val="1"/>
      <w:numFmt w:val="lowerRoman"/>
      <w:pStyle w:val="TableTextNumber3"/>
      <w:lvlText w:val="%3"/>
      <w:lvlJc w:val="left"/>
      <w:pPr>
        <w:tabs>
          <w:tab w:val="num" w:pos="964"/>
        </w:tabs>
        <w:ind w:left="96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8">
    <w:nsid w:val="70250B03"/>
    <w:multiLevelType w:val="multilevel"/>
    <w:tmpl w:val="5796740A"/>
    <w:name w:val="QuoteBullets"/>
    <w:lvl w:ilvl="0">
      <w:start w:val="1"/>
      <w:numFmt w:val="bullet"/>
      <w:pStyle w:val="Quote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  <w:sz w:val="18"/>
      </w:rPr>
    </w:lvl>
    <w:lvl w:ilvl="1">
      <w:start w:val="1"/>
      <w:numFmt w:val="bullet"/>
      <w:pStyle w:val="QuoteBullet2"/>
      <w:lvlText w:val="‒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  <w:color w:val="auto"/>
      </w:rPr>
    </w:lvl>
    <w:lvl w:ilvl="2">
      <w:start w:val="1"/>
      <w:numFmt w:val="bullet"/>
      <w:lvlText w:val="‒"/>
      <w:lvlJc w:val="left"/>
      <w:pPr>
        <w:tabs>
          <w:tab w:val="num" w:pos="1418"/>
        </w:tabs>
        <w:ind w:left="1418" w:hanging="283"/>
      </w:pPr>
      <w:rPr>
        <w:rFonts w:ascii="Calibri" w:hAnsi="Calibri" w:hint="default"/>
        <w:color w:val="2B3B5F" w:themeColor="text2"/>
      </w:rPr>
    </w:lvl>
    <w:lvl w:ilvl="3">
      <w:start w:val="1"/>
      <w:numFmt w:val="bullet"/>
      <w:lvlText w:val=""/>
      <w:lvlJc w:val="left"/>
      <w:pPr>
        <w:ind w:left="1136" w:firstLine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20" w:firstLine="28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04" w:firstLine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firstLine="283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72" w:firstLine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56" w:firstLine="283"/>
      </w:pPr>
      <w:rPr>
        <w:rFonts w:ascii="Symbol" w:hAnsi="Symbol" w:hint="default"/>
      </w:rPr>
    </w:lvl>
  </w:abstractNum>
  <w:abstractNum w:abstractNumId="19">
    <w:nsid w:val="7839021E"/>
    <w:multiLevelType w:val="multilevel"/>
    <w:tmpl w:val="C186E662"/>
    <w:name w:val="ListNumbering"/>
    <w:lvl w:ilvl="0">
      <w:start w:val="1"/>
      <w:numFmt w:val="decimal"/>
      <w:pStyle w:val="ListNumber"/>
      <w:lvlText w:val="%1"/>
      <w:lvlJc w:val="left"/>
      <w:pPr>
        <w:tabs>
          <w:tab w:val="num" w:pos="454"/>
        </w:tabs>
        <w:ind w:left="454" w:hanging="454"/>
      </w:pPr>
      <w:rPr>
        <w:rFonts w:hint="default"/>
        <w:color w:val="auto"/>
        <w:spacing w:val="0"/>
        <w:sz w:val="22"/>
      </w:rPr>
    </w:lvl>
    <w:lvl w:ilvl="1">
      <w:start w:val="1"/>
      <w:numFmt w:val="lowerLetter"/>
      <w:pStyle w:val="ListNumber2"/>
      <w:lvlText w:val="%2"/>
      <w:lvlJc w:val="left"/>
      <w:pPr>
        <w:tabs>
          <w:tab w:val="num" w:pos="907"/>
        </w:tabs>
        <w:ind w:left="907" w:hanging="453"/>
      </w:pPr>
      <w:rPr>
        <w:rFonts w:hint="default"/>
        <w:color w:val="auto"/>
        <w:spacing w:val="0"/>
        <w:sz w:val="22"/>
      </w:rPr>
    </w:lvl>
    <w:lvl w:ilvl="2">
      <w:start w:val="1"/>
      <w:numFmt w:val="lowerRoman"/>
      <w:pStyle w:val="ListNumber3"/>
      <w:lvlText w:val="%3"/>
      <w:lvlJc w:val="left"/>
      <w:pPr>
        <w:tabs>
          <w:tab w:val="num" w:pos="1361"/>
        </w:tabs>
        <w:ind w:left="1361" w:hanging="454"/>
      </w:pPr>
      <w:rPr>
        <w:rFonts w:hint="default"/>
        <w:color w:val="auto"/>
        <w:spacing w:val="0"/>
        <w:position w:val="0"/>
        <w:sz w:val="20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5"/>
  </w:num>
  <w:num w:numId="5">
    <w:abstractNumId w:val="5"/>
  </w:num>
  <w:num w:numId="6">
    <w:abstractNumId w:val="6"/>
  </w:num>
  <w:num w:numId="7">
    <w:abstractNumId w:val="3"/>
  </w:num>
  <w:num w:numId="8">
    <w:abstractNumId w:val="6"/>
  </w:num>
  <w:num w:numId="9">
    <w:abstractNumId w:val="2"/>
  </w:num>
  <w:num w:numId="10">
    <w:abstractNumId w:val="6"/>
  </w:num>
  <w:num w:numId="11">
    <w:abstractNumId w:val="4"/>
  </w:num>
  <w:num w:numId="12">
    <w:abstractNumId w:val="19"/>
  </w:num>
  <w:num w:numId="13">
    <w:abstractNumId w:val="1"/>
  </w:num>
  <w:num w:numId="14">
    <w:abstractNumId w:val="19"/>
  </w:num>
  <w:num w:numId="15">
    <w:abstractNumId w:val="0"/>
  </w:num>
  <w:num w:numId="16">
    <w:abstractNumId w:val="19"/>
  </w:num>
  <w:num w:numId="17">
    <w:abstractNumId w:val="14"/>
  </w:num>
  <w:num w:numId="18">
    <w:abstractNumId w:val="14"/>
  </w:num>
  <w:num w:numId="19">
    <w:abstractNumId w:val="14"/>
  </w:num>
  <w:num w:numId="20">
    <w:abstractNumId w:val="13"/>
  </w:num>
  <w:num w:numId="21">
    <w:abstractNumId w:val="13"/>
  </w:num>
  <w:num w:numId="22">
    <w:abstractNumId w:val="13"/>
  </w:num>
  <w:num w:numId="23">
    <w:abstractNumId w:val="18"/>
  </w:num>
  <w:num w:numId="24">
    <w:abstractNumId w:val="18"/>
  </w:num>
  <w:num w:numId="25">
    <w:abstractNumId w:val="8"/>
  </w:num>
  <w:num w:numId="26">
    <w:abstractNumId w:val="9"/>
  </w:num>
  <w:num w:numId="27">
    <w:abstractNumId w:val="9"/>
  </w:num>
  <w:num w:numId="28">
    <w:abstractNumId w:val="9"/>
  </w:num>
  <w:num w:numId="29">
    <w:abstractNumId w:val="17"/>
  </w:num>
  <w:num w:numId="30">
    <w:abstractNumId w:val="17"/>
  </w:num>
  <w:num w:numId="31">
    <w:abstractNumId w:val="17"/>
  </w:num>
  <w:num w:numId="32">
    <w:abstractNumId w:val="12"/>
  </w:num>
  <w:num w:numId="33">
    <w:abstractNumId w:val="7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</w:num>
  <w:num w:numId="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0"/>
  </w:num>
  <w:num w:numId="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attachedTemplate r:id="rId1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pendices" w:val="True"/>
    <w:docVar w:name="AppendixName" w:val="Attachment"/>
    <w:docVar w:name="Disclaimer" w:val="False"/>
    <w:docVar w:name="Foreword" w:val="True"/>
    <w:docVar w:name="Heading1Numbered" w:val="False"/>
    <w:docVar w:name="Heading2Numbered" w:val="False"/>
    <w:docVar w:name="Heading3Numbered" w:val="False"/>
    <w:docVar w:name="IsWordingOverview" w:val="True"/>
    <w:docVar w:name="NumberedBodyText" w:val="False"/>
    <w:docVar w:name="optHeading1OddPage" w:val="False"/>
    <w:docVar w:name="Overview" w:val="False"/>
    <w:docVar w:name="PageSetup" w:val="Double"/>
    <w:docVar w:name="RibbonLabel" w:val="Appendix"/>
    <w:docVar w:name="TOC" w:val="True"/>
    <w:docVar w:name="TOCNew" w:val="True"/>
    <w:docVar w:name="Version" w:val="Version 1"/>
  </w:docVars>
  <w:rsids>
    <w:rsidRoot w:val="00EB5491"/>
    <w:rsid w:val="0000071C"/>
    <w:rsid w:val="0000322C"/>
    <w:rsid w:val="00003CDD"/>
    <w:rsid w:val="00004291"/>
    <w:rsid w:val="0001406F"/>
    <w:rsid w:val="000168A7"/>
    <w:rsid w:val="00016D53"/>
    <w:rsid w:val="000278D0"/>
    <w:rsid w:val="00027E62"/>
    <w:rsid w:val="000307C8"/>
    <w:rsid w:val="00030F73"/>
    <w:rsid w:val="00035ADE"/>
    <w:rsid w:val="0004224B"/>
    <w:rsid w:val="00046226"/>
    <w:rsid w:val="0005330D"/>
    <w:rsid w:val="000557A7"/>
    <w:rsid w:val="00055805"/>
    <w:rsid w:val="00056CB3"/>
    <w:rsid w:val="00066D54"/>
    <w:rsid w:val="00067A28"/>
    <w:rsid w:val="0007260F"/>
    <w:rsid w:val="000805D5"/>
    <w:rsid w:val="0008103B"/>
    <w:rsid w:val="00085F97"/>
    <w:rsid w:val="00092A33"/>
    <w:rsid w:val="000973F9"/>
    <w:rsid w:val="000A2FEC"/>
    <w:rsid w:val="000A348F"/>
    <w:rsid w:val="000B6942"/>
    <w:rsid w:val="000C09FA"/>
    <w:rsid w:val="000C37A9"/>
    <w:rsid w:val="000C6728"/>
    <w:rsid w:val="000C702E"/>
    <w:rsid w:val="000D15E9"/>
    <w:rsid w:val="000D3182"/>
    <w:rsid w:val="000D45C4"/>
    <w:rsid w:val="000D7AA7"/>
    <w:rsid w:val="000E18F3"/>
    <w:rsid w:val="000E266E"/>
    <w:rsid w:val="000F1515"/>
    <w:rsid w:val="000F16B5"/>
    <w:rsid w:val="000F616E"/>
    <w:rsid w:val="00110D43"/>
    <w:rsid w:val="001159EA"/>
    <w:rsid w:val="00120A75"/>
    <w:rsid w:val="00125410"/>
    <w:rsid w:val="00130858"/>
    <w:rsid w:val="0013582E"/>
    <w:rsid w:val="00136C26"/>
    <w:rsid w:val="0014059F"/>
    <w:rsid w:val="00141551"/>
    <w:rsid w:val="001417CE"/>
    <w:rsid w:val="0014479F"/>
    <w:rsid w:val="00146EAD"/>
    <w:rsid w:val="00154DC5"/>
    <w:rsid w:val="00160C8D"/>
    <w:rsid w:val="001629C0"/>
    <w:rsid w:val="00165122"/>
    <w:rsid w:val="00165854"/>
    <w:rsid w:val="001738DB"/>
    <w:rsid w:val="00173DFD"/>
    <w:rsid w:val="00180FF9"/>
    <w:rsid w:val="00195228"/>
    <w:rsid w:val="00195696"/>
    <w:rsid w:val="00196532"/>
    <w:rsid w:val="001A1EFC"/>
    <w:rsid w:val="001A48EF"/>
    <w:rsid w:val="001A49CC"/>
    <w:rsid w:val="001A5553"/>
    <w:rsid w:val="001A716E"/>
    <w:rsid w:val="001B2C65"/>
    <w:rsid w:val="001B4255"/>
    <w:rsid w:val="001B7058"/>
    <w:rsid w:val="001C260E"/>
    <w:rsid w:val="001C3A4F"/>
    <w:rsid w:val="001C4121"/>
    <w:rsid w:val="001C48DE"/>
    <w:rsid w:val="001C5200"/>
    <w:rsid w:val="001D30C1"/>
    <w:rsid w:val="001D52E3"/>
    <w:rsid w:val="001D576F"/>
    <w:rsid w:val="001D7C29"/>
    <w:rsid w:val="001E0475"/>
    <w:rsid w:val="001E33C2"/>
    <w:rsid w:val="001F5C90"/>
    <w:rsid w:val="001F767C"/>
    <w:rsid w:val="00210FCF"/>
    <w:rsid w:val="00222EFF"/>
    <w:rsid w:val="002240D5"/>
    <w:rsid w:val="002261A7"/>
    <w:rsid w:val="00226AEC"/>
    <w:rsid w:val="0023733F"/>
    <w:rsid w:val="002545F3"/>
    <w:rsid w:val="0026344F"/>
    <w:rsid w:val="00266A17"/>
    <w:rsid w:val="00270372"/>
    <w:rsid w:val="00275534"/>
    <w:rsid w:val="00277075"/>
    <w:rsid w:val="002775D2"/>
    <w:rsid w:val="00280548"/>
    <w:rsid w:val="00281ADD"/>
    <w:rsid w:val="0028563E"/>
    <w:rsid w:val="00293E0D"/>
    <w:rsid w:val="00293E80"/>
    <w:rsid w:val="002973B0"/>
    <w:rsid w:val="00297C14"/>
    <w:rsid w:val="002A220F"/>
    <w:rsid w:val="002A24F1"/>
    <w:rsid w:val="002A5778"/>
    <w:rsid w:val="002A6E3B"/>
    <w:rsid w:val="002B1E84"/>
    <w:rsid w:val="002B2085"/>
    <w:rsid w:val="002B3EC4"/>
    <w:rsid w:val="002C37D5"/>
    <w:rsid w:val="002C4DA6"/>
    <w:rsid w:val="002D239A"/>
    <w:rsid w:val="002D34DB"/>
    <w:rsid w:val="002D4B11"/>
    <w:rsid w:val="002D4B88"/>
    <w:rsid w:val="002D61F8"/>
    <w:rsid w:val="002E5633"/>
    <w:rsid w:val="002F1963"/>
    <w:rsid w:val="002F5B6E"/>
    <w:rsid w:val="002F61B5"/>
    <w:rsid w:val="00300066"/>
    <w:rsid w:val="0030209B"/>
    <w:rsid w:val="003127E4"/>
    <w:rsid w:val="00313215"/>
    <w:rsid w:val="003174C3"/>
    <w:rsid w:val="0032557A"/>
    <w:rsid w:val="00326271"/>
    <w:rsid w:val="00340778"/>
    <w:rsid w:val="00344D2C"/>
    <w:rsid w:val="003458CE"/>
    <w:rsid w:val="00345A57"/>
    <w:rsid w:val="00346D90"/>
    <w:rsid w:val="00351F62"/>
    <w:rsid w:val="003601F4"/>
    <w:rsid w:val="003671E2"/>
    <w:rsid w:val="00372AE6"/>
    <w:rsid w:val="00376C3A"/>
    <w:rsid w:val="003837E1"/>
    <w:rsid w:val="0038584D"/>
    <w:rsid w:val="0039257F"/>
    <w:rsid w:val="00392832"/>
    <w:rsid w:val="003931DE"/>
    <w:rsid w:val="003963FC"/>
    <w:rsid w:val="00397D1A"/>
    <w:rsid w:val="003A163C"/>
    <w:rsid w:val="003A2B4E"/>
    <w:rsid w:val="003A2FBB"/>
    <w:rsid w:val="003A3799"/>
    <w:rsid w:val="003A4913"/>
    <w:rsid w:val="003A54A9"/>
    <w:rsid w:val="003A7083"/>
    <w:rsid w:val="003B0349"/>
    <w:rsid w:val="003B3103"/>
    <w:rsid w:val="003B38B3"/>
    <w:rsid w:val="003B3A97"/>
    <w:rsid w:val="003B3D44"/>
    <w:rsid w:val="003B47BC"/>
    <w:rsid w:val="003C6BB5"/>
    <w:rsid w:val="003C7CC2"/>
    <w:rsid w:val="003D50B6"/>
    <w:rsid w:val="003E05DF"/>
    <w:rsid w:val="003E1562"/>
    <w:rsid w:val="003E6085"/>
    <w:rsid w:val="003E6CA3"/>
    <w:rsid w:val="003F4C96"/>
    <w:rsid w:val="00401C49"/>
    <w:rsid w:val="00406002"/>
    <w:rsid w:val="00406AD3"/>
    <w:rsid w:val="00412E42"/>
    <w:rsid w:val="00425C05"/>
    <w:rsid w:val="00426356"/>
    <w:rsid w:val="00426929"/>
    <w:rsid w:val="004270D5"/>
    <w:rsid w:val="00442C16"/>
    <w:rsid w:val="00445410"/>
    <w:rsid w:val="00446439"/>
    <w:rsid w:val="00450BDA"/>
    <w:rsid w:val="00453A3E"/>
    <w:rsid w:val="0045452F"/>
    <w:rsid w:val="0045766B"/>
    <w:rsid w:val="0046444F"/>
    <w:rsid w:val="00474BB7"/>
    <w:rsid w:val="00476133"/>
    <w:rsid w:val="004816D7"/>
    <w:rsid w:val="0048342E"/>
    <w:rsid w:val="00487478"/>
    <w:rsid w:val="0048782D"/>
    <w:rsid w:val="00494DC1"/>
    <w:rsid w:val="004A3F56"/>
    <w:rsid w:val="004A5E21"/>
    <w:rsid w:val="004A666A"/>
    <w:rsid w:val="004B143F"/>
    <w:rsid w:val="004B3022"/>
    <w:rsid w:val="004B49A0"/>
    <w:rsid w:val="004C6306"/>
    <w:rsid w:val="004C6ACC"/>
    <w:rsid w:val="004C6F5E"/>
    <w:rsid w:val="004C7E94"/>
    <w:rsid w:val="004D2C5D"/>
    <w:rsid w:val="004D7CF8"/>
    <w:rsid w:val="004D7EDA"/>
    <w:rsid w:val="004E0E49"/>
    <w:rsid w:val="004E197A"/>
    <w:rsid w:val="004E5D52"/>
    <w:rsid w:val="004F07D7"/>
    <w:rsid w:val="004F1297"/>
    <w:rsid w:val="004F16DB"/>
    <w:rsid w:val="004F4D7E"/>
    <w:rsid w:val="004F5B16"/>
    <w:rsid w:val="004F5D9D"/>
    <w:rsid w:val="004F68E5"/>
    <w:rsid w:val="004F741B"/>
    <w:rsid w:val="00503253"/>
    <w:rsid w:val="00503BB0"/>
    <w:rsid w:val="00503E03"/>
    <w:rsid w:val="00512226"/>
    <w:rsid w:val="005147C6"/>
    <w:rsid w:val="005159B1"/>
    <w:rsid w:val="00522502"/>
    <w:rsid w:val="005255A1"/>
    <w:rsid w:val="00525825"/>
    <w:rsid w:val="0052641C"/>
    <w:rsid w:val="0053795D"/>
    <w:rsid w:val="00544522"/>
    <w:rsid w:val="005468AB"/>
    <w:rsid w:val="005501A0"/>
    <w:rsid w:val="00550831"/>
    <w:rsid w:val="00554273"/>
    <w:rsid w:val="0056001A"/>
    <w:rsid w:val="005642B6"/>
    <w:rsid w:val="00571D5E"/>
    <w:rsid w:val="00573FB3"/>
    <w:rsid w:val="005823D0"/>
    <w:rsid w:val="005A2748"/>
    <w:rsid w:val="005A443F"/>
    <w:rsid w:val="005A7C26"/>
    <w:rsid w:val="005B0970"/>
    <w:rsid w:val="005B58D4"/>
    <w:rsid w:val="005C07B3"/>
    <w:rsid w:val="005C0C4A"/>
    <w:rsid w:val="005C284E"/>
    <w:rsid w:val="005C47D4"/>
    <w:rsid w:val="005D51D0"/>
    <w:rsid w:val="005D6F83"/>
    <w:rsid w:val="005D7877"/>
    <w:rsid w:val="005D7CCF"/>
    <w:rsid w:val="005E04CF"/>
    <w:rsid w:val="005E58C4"/>
    <w:rsid w:val="005E5D8F"/>
    <w:rsid w:val="005F5A5C"/>
    <w:rsid w:val="005F5CD9"/>
    <w:rsid w:val="0061135C"/>
    <w:rsid w:val="006136DD"/>
    <w:rsid w:val="006149F0"/>
    <w:rsid w:val="006220A5"/>
    <w:rsid w:val="00622D86"/>
    <w:rsid w:val="00623AAC"/>
    <w:rsid w:val="00624AC8"/>
    <w:rsid w:val="00633812"/>
    <w:rsid w:val="00633C60"/>
    <w:rsid w:val="0064126D"/>
    <w:rsid w:val="006451B8"/>
    <w:rsid w:val="00645722"/>
    <w:rsid w:val="00652432"/>
    <w:rsid w:val="00657840"/>
    <w:rsid w:val="0066003C"/>
    <w:rsid w:val="0066041E"/>
    <w:rsid w:val="006707DA"/>
    <w:rsid w:val="00673CCC"/>
    <w:rsid w:val="00675C98"/>
    <w:rsid w:val="006859D4"/>
    <w:rsid w:val="0069026B"/>
    <w:rsid w:val="006956EA"/>
    <w:rsid w:val="006969E5"/>
    <w:rsid w:val="006A490C"/>
    <w:rsid w:val="006B4F7D"/>
    <w:rsid w:val="006C114C"/>
    <w:rsid w:val="006C3668"/>
    <w:rsid w:val="006C3864"/>
    <w:rsid w:val="006C5383"/>
    <w:rsid w:val="006C5E72"/>
    <w:rsid w:val="006C6B29"/>
    <w:rsid w:val="006D2AEC"/>
    <w:rsid w:val="006D4C8E"/>
    <w:rsid w:val="006E19D1"/>
    <w:rsid w:val="006E1CBB"/>
    <w:rsid w:val="006F100B"/>
    <w:rsid w:val="006F239A"/>
    <w:rsid w:val="006F2C9D"/>
    <w:rsid w:val="006F6B51"/>
    <w:rsid w:val="006F6F4B"/>
    <w:rsid w:val="007056EA"/>
    <w:rsid w:val="0070637D"/>
    <w:rsid w:val="007071DD"/>
    <w:rsid w:val="0070771F"/>
    <w:rsid w:val="00712A14"/>
    <w:rsid w:val="00716C04"/>
    <w:rsid w:val="00717180"/>
    <w:rsid w:val="007179D2"/>
    <w:rsid w:val="00720750"/>
    <w:rsid w:val="0072549C"/>
    <w:rsid w:val="00725A80"/>
    <w:rsid w:val="00733970"/>
    <w:rsid w:val="00741D0B"/>
    <w:rsid w:val="00754C58"/>
    <w:rsid w:val="00776E78"/>
    <w:rsid w:val="0078138A"/>
    <w:rsid w:val="00783014"/>
    <w:rsid w:val="007834DC"/>
    <w:rsid w:val="007959D8"/>
    <w:rsid w:val="0079630F"/>
    <w:rsid w:val="007A04C2"/>
    <w:rsid w:val="007B0216"/>
    <w:rsid w:val="007B146A"/>
    <w:rsid w:val="007B57C9"/>
    <w:rsid w:val="007C0E7C"/>
    <w:rsid w:val="007C0EAA"/>
    <w:rsid w:val="007C19C3"/>
    <w:rsid w:val="007C44B2"/>
    <w:rsid w:val="007C6496"/>
    <w:rsid w:val="007C745E"/>
    <w:rsid w:val="007D0ABE"/>
    <w:rsid w:val="007E051C"/>
    <w:rsid w:val="007E356F"/>
    <w:rsid w:val="007E3F8C"/>
    <w:rsid w:val="007F2058"/>
    <w:rsid w:val="007F7685"/>
    <w:rsid w:val="0080011D"/>
    <w:rsid w:val="00800EA5"/>
    <w:rsid w:val="00801C01"/>
    <w:rsid w:val="008112CC"/>
    <w:rsid w:val="008130BB"/>
    <w:rsid w:val="00817406"/>
    <w:rsid w:val="008237FA"/>
    <w:rsid w:val="00825D37"/>
    <w:rsid w:val="008369B0"/>
    <w:rsid w:val="008372D1"/>
    <w:rsid w:val="0085732C"/>
    <w:rsid w:val="008575C7"/>
    <w:rsid w:val="00860B0B"/>
    <w:rsid w:val="00860B45"/>
    <w:rsid w:val="00863860"/>
    <w:rsid w:val="008638B5"/>
    <w:rsid w:val="008734DB"/>
    <w:rsid w:val="0087390B"/>
    <w:rsid w:val="008745A1"/>
    <w:rsid w:val="008768E9"/>
    <w:rsid w:val="0087751B"/>
    <w:rsid w:val="00890995"/>
    <w:rsid w:val="008914FB"/>
    <w:rsid w:val="0089737A"/>
    <w:rsid w:val="00897E99"/>
    <w:rsid w:val="008A4829"/>
    <w:rsid w:val="008B2384"/>
    <w:rsid w:val="008B38D6"/>
    <w:rsid w:val="008B4802"/>
    <w:rsid w:val="008B69E3"/>
    <w:rsid w:val="008C1FD1"/>
    <w:rsid w:val="008C24A8"/>
    <w:rsid w:val="008C35EF"/>
    <w:rsid w:val="008C5996"/>
    <w:rsid w:val="008D5A11"/>
    <w:rsid w:val="008D5E23"/>
    <w:rsid w:val="008D77AF"/>
    <w:rsid w:val="008E6D59"/>
    <w:rsid w:val="008F30C7"/>
    <w:rsid w:val="008F5D66"/>
    <w:rsid w:val="009028AA"/>
    <w:rsid w:val="00903E3F"/>
    <w:rsid w:val="00904441"/>
    <w:rsid w:val="009049C3"/>
    <w:rsid w:val="009057D9"/>
    <w:rsid w:val="0090774A"/>
    <w:rsid w:val="00910D07"/>
    <w:rsid w:val="00914B2F"/>
    <w:rsid w:val="009150E6"/>
    <w:rsid w:val="00917F89"/>
    <w:rsid w:val="009255EE"/>
    <w:rsid w:val="00925603"/>
    <w:rsid w:val="00925F76"/>
    <w:rsid w:val="00932E89"/>
    <w:rsid w:val="0093359D"/>
    <w:rsid w:val="00933F2B"/>
    <w:rsid w:val="00942EEB"/>
    <w:rsid w:val="0094468E"/>
    <w:rsid w:val="00945261"/>
    <w:rsid w:val="009506A5"/>
    <w:rsid w:val="009541CC"/>
    <w:rsid w:val="009556E1"/>
    <w:rsid w:val="00956564"/>
    <w:rsid w:val="009567A6"/>
    <w:rsid w:val="00956D5A"/>
    <w:rsid w:val="00961B2C"/>
    <w:rsid w:val="00961DBB"/>
    <w:rsid w:val="00962DD2"/>
    <w:rsid w:val="00962DE5"/>
    <w:rsid w:val="0096618E"/>
    <w:rsid w:val="009775B0"/>
    <w:rsid w:val="00981433"/>
    <w:rsid w:val="0098222F"/>
    <w:rsid w:val="00983002"/>
    <w:rsid w:val="00985C07"/>
    <w:rsid w:val="00985C26"/>
    <w:rsid w:val="00995B4F"/>
    <w:rsid w:val="00997582"/>
    <w:rsid w:val="009A096E"/>
    <w:rsid w:val="009A2C21"/>
    <w:rsid w:val="009A3E58"/>
    <w:rsid w:val="009A5F02"/>
    <w:rsid w:val="009A7AB1"/>
    <w:rsid w:val="009B69DE"/>
    <w:rsid w:val="009C6DAA"/>
    <w:rsid w:val="009D0E74"/>
    <w:rsid w:val="009D1A96"/>
    <w:rsid w:val="009D370B"/>
    <w:rsid w:val="009E2087"/>
    <w:rsid w:val="009E252B"/>
    <w:rsid w:val="009E3265"/>
    <w:rsid w:val="009E3353"/>
    <w:rsid w:val="009E446D"/>
    <w:rsid w:val="009E7C09"/>
    <w:rsid w:val="009F146D"/>
    <w:rsid w:val="009F4E85"/>
    <w:rsid w:val="009F4F1E"/>
    <w:rsid w:val="00A015E4"/>
    <w:rsid w:val="00A075BC"/>
    <w:rsid w:val="00A11222"/>
    <w:rsid w:val="00A12C39"/>
    <w:rsid w:val="00A134FB"/>
    <w:rsid w:val="00A20802"/>
    <w:rsid w:val="00A25B4F"/>
    <w:rsid w:val="00A27E8B"/>
    <w:rsid w:val="00A442BF"/>
    <w:rsid w:val="00A517D0"/>
    <w:rsid w:val="00A53716"/>
    <w:rsid w:val="00A5629E"/>
    <w:rsid w:val="00A64832"/>
    <w:rsid w:val="00A71202"/>
    <w:rsid w:val="00A732DB"/>
    <w:rsid w:val="00A838D2"/>
    <w:rsid w:val="00A86F04"/>
    <w:rsid w:val="00A91DB4"/>
    <w:rsid w:val="00A946C4"/>
    <w:rsid w:val="00AC01F8"/>
    <w:rsid w:val="00AC059A"/>
    <w:rsid w:val="00AC41CF"/>
    <w:rsid w:val="00AD0308"/>
    <w:rsid w:val="00AD1E5E"/>
    <w:rsid w:val="00AD377A"/>
    <w:rsid w:val="00AD67BB"/>
    <w:rsid w:val="00AE1CC1"/>
    <w:rsid w:val="00AE3EA4"/>
    <w:rsid w:val="00AF1B02"/>
    <w:rsid w:val="00AF41E4"/>
    <w:rsid w:val="00AF5287"/>
    <w:rsid w:val="00AF568A"/>
    <w:rsid w:val="00B02A4C"/>
    <w:rsid w:val="00B06A75"/>
    <w:rsid w:val="00B06BC3"/>
    <w:rsid w:val="00B15A0F"/>
    <w:rsid w:val="00B20236"/>
    <w:rsid w:val="00B20937"/>
    <w:rsid w:val="00B220A0"/>
    <w:rsid w:val="00B22B64"/>
    <w:rsid w:val="00B22FEA"/>
    <w:rsid w:val="00B24321"/>
    <w:rsid w:val="00B245F6"/>
    <w:rsid w:val="00B30FEB"/>
    <w:rsid w:val="00B311BA"/>
    <w:rsid w:val="00B35B47"/>
    <w:rsid w:val="00B363CB"/>
    <w:rsid w:val="00B40AA3"/>
    <w:rsid w:val="00B44478"/>
    <w:rsid w:val="00B4609C"/>
    <w:rsid w:val="00B47843"/>
    <w:rsid w:val="00B6002C"/>
    <w:rsid w:val="00B620EE"/>
    <w:rsid w:val="00B85366"/>
    <w:rsid w:val="00B87F60"/>
    <w:rsid w:val="00B93D3D"/>
    <w:rsid w:val="00BA471F"/>
    <w:rsid w:val="00BB5013"/>
    <w:rsid w:val="00BB528E"/>
    <w:rsid w:val="00BB615A"/>
    <w:rsid w:val="00BC2600"/>
    <w:rsid w:val="00BC36F0"/>
    <w:rsid w:val="00BC3E99"/>
    <w:rsid w:val="00BC4FA7"/>
    <w:rsid w:val="00BC5E30"/>
    <w:rsid w:val="00BD02C5"/>
    <w:rsid w:val="00BD068D"/>
    <w:rsid w:val="00BE0D9A"/>
    <w:rsid w:val="00BE1A50"/>
    <w:rsid w:val="00BE2F0D"/>
    <w:rsid w:val="00BE3BFC"/>
    <w:rsid w:val="00BF0BD5"/>
    <w:rsid w:val="00BF55F8"/>
    <w:rsid w:val="00C051FD"/>
    <w:rsid w:val="00C20C7D"/>
    <w:rsid w:val="00C20DEF"/>
    <w:rsid w:val="00C24B25"/>
    <w:rsid w:val="00C24E89"/>
    <w:rsid w:val="00C32C2F"/>
    <w:rsid w:val="00C3738A"/>
    <w:rsid w:val="00C4315A"/>
    <w:rsid w:val="00C43F5E"/>
    <w:rsid w:val="00C44074"/>
    <w:rsid w:val="00C4651F"/>
    <w:rsid w:val="00C51D0B"/>
    <w:rsid w:val="00C52207"/>
    <w:rsid w:val="00C52A50"/>
    <w:rsid w:val="00C642D4"/>
    <w:rsid w:val="00C730F4"/>
    <w:rsid w:val="00C80200"/>
    <w:rsid w:val="00C80E0A"/>
    <w:rsid w:val="00C81430"/>
    <w:rsid w:val="00C8270B"/>
    <w:rsid w:val="00C841A9"/>
    <w:rsid w:val="00C8728F"/>
    <w:rsid w:val="00C97FBC"/>
    <w:rsid w:val="00CA06C8"/>
    <w:rsid w:val="00CA0B7E"/>
    <w:rsid w:val="00CA4C28"/>
    <w:rsid w:val="00CA5598"/>
    <w:rsid w:val="00CA5EF8"/>
    <w:rsid w:val="00CB28A3"/>
    <w:rsid w:val="00CC00A0"/>
    <w:rsid w:val="00CC0FED"/>
    <w:rsid w:val="00CC3C34"/>
    <w:rsid w:val="00CC5455"/>
    <w:rsid w:val="00CC6C06"/>
    <w:rsid w:val="00CC71D0"/>
    <w:rsid w:val="00CD1526"/>
    <w:rsid w:val="00CD5509"/>
    <w:rsid w:val="00CE1EB0"/>
    <w:rsid w:val="00CE3DF2"/>
    <w:rsid w:val="00CE76DF"/>
    <w:rsid w:val="00CF0C0F"/>
    <w:rsid w:val="00CF1690"/>
    <w:rsid w:val="00CF1F2A"/>
    <w:rsid w:val="00CF5CE3"/>
    <w:rsid w:val="00CF7412"/>
    <w:rsid w:val="00D030F8"/>
    <w:rsid w:val="00D077B7"/>
    <w:rsid w:val="00D12632"/>
    <w:rsid w:val="00D20297"/>
    <w:rsid w:val="00D21E6B"/>
    <w:rsid w:val="00D2336A"/>
    <w:rsid w:val="00D23634"/>
    <w:rsid w:val="00D34551"/>
    <w:rsid w:val="00D457D6"/>
    <w:rsid w:val="00D64CE2"/>
    <w:rsid w:val="00D7751B"/>
    <w:rsid w:val="00D815DC"/>
    <w:rsid w:val="00D822B5"/>
    <w:rsid w:val="00D83D3C"/>
    <w:rsid w:val="00D867AE"/>
    <w:rsid w:val="00D87BBB"/>
    <w:rsid w:val="00D87C87"/>
    <w:rsid w:val="00D921C4"/>
    <w:rsid w:val="00D9296A"/>
    <w:rsid w:val="00D93C23"/>
    <w:rsid w:val="00D95638"/>
    <w:rsid w:val="00D9584C"/>
    <w:rsid w:val="00DA14D9"/>
    <w:rsid w:val="00DB13AD"/>
    <w:rsid w:val="00DB23F9"/>
    <w:rsid w:val="00DB58BE"/>
    <w:rsid w:val="00DB6176"/>
    <w:rsid w:val="00DB6AA0"/>
    <w:rsid w:val="00DB7C3A"/>
    <w:rsid w:val="00DD1CFB"/>
    <w:rsid w:val="00DD32AB"/>
    <w:rsid w:val="00DD5BF6"/>
    <w:rsid w:val="00DE1865"/>
    <w:rsid w:val="00DE6CEF"/>
    <w:rsid w:val="00DF11C2"/>
    <w:rsid w:val="00DF2134"/>
    <w:rsid w:val="00DF4593"/>
    <w:rsid w:val="00E05B35"/>
    <w:rsid w:val="00E10D05"/>
    <w:rsid w:val="00E2223E"/>
    <w:rsid w:val="00E22D98"/>
    <w:rsid w:val="00E24623"/>
    <w:rsid w:val="00E252E3"/>
    <w:rsid w:val="00E40505"/>
    <w:rsid w:val="00E42A41"/>
    <w:rsid w:val="00E45766"/>
    <w:rsid w:val="00E5071A"/>
    <w:rsid w:val="00E567E5"/>
    <w:rsid w:val="00E64480"/>
    <w:rsid w:val="00E6708B"/>
    <w:rsid w:val="00E73A8C"/>
    <w:rsid w:val="00E75050"/>
    <w:rsid w:val="00E76F42"/>
    <w:rsid w:val="00E77D6D"/>
    <w:rsid w:val="00E915E6"/>
    <w:rsid w:val="00EA3E11"/>
    <w:rsid w:val="00EA6EB3"/>
    <w:rsid w:val="00EB4A8E"/>
    <w:rsid w:val="00EB5491"/>
    <w:rsid w:val="00EB5EF3"/>
    <w:rsid w:val="00EB695D"/>
    <w:rsid w:val="00EC38F3"/>
    <w:rsid w:val="00ED39CE"/>
    <w:rsid w:val="00ED4134"/>
    <w:rsid w:val="00EE05F1"/>
    <w:rsid w:val="00EE471A"/>
    <w:rsid w:val="00EE5492"/>
    <w:rsid w:val="00EF0A00"/>
    <w:rsid w:val="00F07BD5"/>
    <w:rsid w:val="00F122D6"/>
    <w:rsid w:val="00F15BF4"/>
    <w:rsid w:val="00F17940"/>
    <w:rsid w:val="00F17DC0"/>
    <w:rsid w:val="00F2046C"/>
    <w:rsid w:val="00F20647"/>
    <w:rsid w:val="00F31392"/>
    <w:rsid w:val="00F348B5"/>
    <w:rsid w:val="00F3652B"/>
    <w:rsid w:val="00F377B9"/>
    <w:rsid w:val="00F45442"/>
    <w:rsid w:val="00F5145E"/>
    <w:rsid w:val="00F558EA"/>
    <w:rsid w:val="00F613CB"/>
    <w:rsid w:val="00F61F79"/>
    <w:rsid w:val="00F656A4"/>
    <w:rsid w:val="00F6665E"/>
    <w:rsid w:val="00F669BF"/>
    <w:rsid w:val="00F7075F"/>
    <w:rsid w:val="00F71D76"/>
    <w:rsid w:val="00F8349F"/>
    <w:rsid w:val="00F83FB7"/>
    <w:rsid w:val="00F85935"/>
    <w:rsid w:val="00F85D29"/>
    <w:rsid w:val="00F969D3"/>
    <w:rsid w:val="00FA190E"/>
    <w:rsid w:val="00FA54D8"/>
    <w:rsid w:val="00FA6980"/>
    <w:rsid w:val="00FB3499"/>
    <w:rsid w:val="00FB6C03"/>
    <w:rsid w:val="00FC4FB7"/>
    <w:rsid w:val="00FD1EE0"/>
    <w:rsid w:val="00FD357B"/>
    <w:rsid w:val="00FD38FC"/>
    <w:rsid w:val="00FD6119"/>
    <w:rsid w:val="00FD688E"/>
    <w:rsid w:val="00FD7C0C"/>
    <w:rsid w:val="00FE045C"/>
    <w:rsid w:val="00FE0C52"/>
    <w:rsid w:val="00FE1692"/>
    <w:rsid w:val="00FE3B13"/>
    <w:rsid w:val="00FF0566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300" w:lineRule="atLeast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8" w:uiPriority="39"/>
    <w:lsdException w:name="header" w:uiPriority="99"/>
    <w:lsdException w:name="caption" w:qFormat="1"/>
    <w:lsdException w:name="table of figures" w:semiHidden="0" w:uiPriority="99" w:unhideWhenUsed="0"/>
    <w:lsdException w:name="footnote reference" w:uiPriority="99"/>
    <w:lsdException w:name="annotation reference" w:uiPriority="99"/>
    <w:lsdException w:name="List Bullet" w:qFormat="1"/>
    <w:lsdException w:name="List Number" w:qFormat="1"/>
    <w:lsdException w:name="List Bullet 2" w:qFormat="1"/>
    <w:lsdException w:name="List Bullet 3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qFormat="1"/>
    <w:lsdException w:name="List Continue" w:qFormat="1"/>
    <w:lsdException w:name="List Continue 2" w:qFormat="1"/>
    <w:lsdException w:name="Subtitle" w:semiHidden="0" w:unhideWhenUsed="0" w:qFormat="1"/>
    <w:lsdException w:name="Hyperlink" w:uiPriority="99"/>
    <w:lsdException w:name="Strong" w:unhideWhenUsed="0" w:qFormat="1"/>
    <w:lsdException w:name="Emphasis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9" w:unhideWhenUsed="0"/>
    <w:lsdException w:name="Quote" w:semiHidden="0" w:unhideWhenUsed="0"/>
    <w:lsdException w:name="Intense Quote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TOC Heading" w:qFormat="1"/>
  </w:latentStyles>
  <w:style w:type="paragraph" w:default="1" w:styleId="Normal">
    <w:name w:val="Normal"/>
    <w:uiPriority w:val="39"/>
    <w:rsid w:val="007056EA"/>
  </w:style>
  <w:style w:type="paragraph" w:styleId="Heading1">
    <w:name w:val="heading 1"/>
    <w:basedOn w:val="Normal"/>
    <w:next w:val="BodyText"/>
    <w:link w:val="Heading1Char"/>
    <w:uiPriority w:val="2"/>
    <w:qFormat/>
    <w:rsid w:val="0046444F"/>
    <w:pPr>
      <w:keepNext/>
      <w:keepLines/>
      <w:numPr>
        <w:numId w:val="33"/>
      </w:numPr>
      <w:tabs>
        <w:tab w:val="right" w:pos="1418"/>
        <w:tab w:val="right" w:pos="1701"/>
        <w:tab w:val="right" w:pos="1985"/>
      </w:tabs>
      <w:spacing w:before="470" w:after="228"/>
      <w:outlineLvl w:val="0"/>
    </w:pPr>
    <w:rPr>
      <w:rFonts w:asciiTheme="majorHAnsi" w:hAnsiTheme="majorHAnsi"/>
      <w:bCs/>
      <w:color w:val="2B3B5F" w:themeColor="text2"/>
      <w:spacing w:val="-6"/>
      <w:kern w:val="32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2"/>
    <w:qFormat/>
    <w:rsid w:val="00CA06C8"/>
    <w:pPr>
      <w:keepNext/>
      <w:keepLines/>
      <w:numPr>
        <w:ilvl w:val="1"/>
        <w:numId w:val="33"/>
      </w:numPr>
      <w:tabs>
        <w:tab w:val="left" w:pos="1418"/>
        <w:tab w:val="left" w:pos="1701"/>
        <w:tab w:val="left" w:pos="1985"/>
      </w:tabs>
      <w:spacing w:before="470" w:after="227"/>
      <w:outlineLvl w:val="1"/>
    </w:pPr>
    <w:rPr>
      <w:rFonts w:ascii="Calibri" w:hAnsi="Calibri"/>
      <w:b/>
      <w:bCs/>
      <w:iCs/>
      <w:color w:val="2B3B5F" w:themeColor="text2"/>
      <w:kern w:val="20"/>
      <w:sz w:val="24"/>
      <w:szCs w:val="28"/>
    </w:rPr>
  </w:style>
  <w:style w:type="paragraph" w:styleId="Heading3">
    <w:name w:val="heading 3"/>
    <w:basedOn w:val="Normal"/>
    <w:next w:val="BodyText"/>
    <w:link w:val="Heading3Char"/>
    <w:uiPriority w:val="3"/>
    <w:qFormat/>
    <w:rsid w:val="00CA06C8"/>
    <w:pPr>
      <w:keepNext/>
      <w:keepLines/>
      <w:numPr>
        <w:ilvl w:val="2"/>
        <w:numId w:val="33"/>
      </w:numPr>
      <w:tabs>
        <w:tab w:val="left" w:pos="1418"/>
        <w:tab w:val="left" w:pos="1701"/>
        <w:tab w:val="left" w:pos="1985"/>
      </w:tabs>
      <w:spacing w:before="470" w:after="227"/>
      <w:outlineLvl w:val="2"/>
    </w:pPr>
    <w:rPr>
      <w:i/>
      <w:color w:val="2B3B5F" w:themeColor="text2"/>
      <w:sz w:val="24"/>
    </w:rPr>
  </w:style>
  <w:style w:type="paragraph" w:styleId="Heading4">
    <w:name w:val="heading 4"/>
    <w:basedOn w:val="Normal"/>
    <w:next w:val="BodyText"/>
    <w:link w:val="Heading4Char"/>
    <w:uiPriority w:val="4"/>
    <w:qFormat/>
    <w:rsid w:val="00CA06C8"/>
    <w:pPr>
      <w:keepNext/>
      <w:keepLines/>
      <w:tabs>
        <w:tab w:val="left" w:pos="1418"/>
        <w:tab w:val="left" w:pos="1701"/>
        <w:tab w:val="left" w:pos="1985"/>
      </w:tabs>
      <w:spacing w:before="227" w:after="113"/>
      <w:outlineLvl w:val="3"/>
    </w:pPr>
    <w:rPr>
      <w:rFonts w:eastAsiaTheme="majorEastAsia" w:cstheme="majorBidi"/>
      <w:bCs/>
      <w:i/>
      <w:iCs/>
      <w:color w:val="788184" w:themeColor="background2"/>
      <w:sz w:val="24"/>
    </w:rPr>
  </w:style>
  <w:style w:type="paragraph" w:styleId="Heading5">
    <w:name w:val="heading 5"/>
    <w:basedOn w:val="Normal"/>
    <w:next w:val="BodyText"/>
    <w:link w:val="Heading5Char"/>
    <w:uiPriority w:val="39"/>
    <w:rsid w:val="00B620EE"/>
    <w:pPr>
      <w:keepNext/>
      <w:keepLines/>
      <w:spacing w:before="180" w:after="60"/>
      <w:outlineLvl w:val="4"/>
    </w:pPr>
    <w:rPr>
      <w:rFonts w:asciiTheme="majorHAnsi" w:eastAsiaTheme="majorEastAsia" w:hAnsiTheme="majorHAnsi" w:cstheme="majorBidi"/>
      <w:i/>
      <w:color w:val="636366"/>
      <w:sz w:val="24"/>
    </w:rPr>
  </w:style>
  <w:style w:type="paragraph" w:styleId="Heading6">
    <w:name w:val="heading 6"/>
    <w:basedOn w:val="Normal"/>
    <w:next w:val="BodyText"/>
    <w:link w:val="Heading6Char"/>
    <w:uiPriority w:val="39"/>
    <w:rsid w:val="00B620EE"/>
    <w:pPr>
      <w:keepNext/>
      <w:keepLines/>
      <w:spacing w:before="280" w:after="240"/>
      <w:outlineLvl w:val="5"/>
    </w:pPr>
    <w:rPr>
      <w:rFonts w:asciiTheme="majorHAnsi" w:eastAsiaTheme="majorEastAsia" w:hAnsiTheme="majorHAnsi" w:cstheme="majorBidi"/>
      <w:i/>
      <w:iCs/>
      <w:color w:val="2B3B5F" w:themeColor="text2"/>
      <w:sz w:val="24"/>
    </w:rPr>
  </w:style>
  <w:style w:type="paragraph" w:styleId="Heading7">
    <w:name w:val="heading 7"/>
    <w:basedOn w:val="Normal"/>
    <w:next w:val="Normal"/>
    <w:link w:val="Heading7Char"/>
    <w:semiHidden/>
    <w:rsid w:val="00961DBB"/>
    <w:pPr>
      <w:keepNext/>
      <w:keepLines/>
      <w:spacing w:before="2820" w:after="180"/>
      <w:outlineLvl w:val="6"/>
    </w:pPr>
    <w:rPr>
      <w:rFonts w:asciiTheme="majorHAnsi" w:eastAsiaTheme="majorEastAsia" w:hAnsiTheme="majorHAnsi" w:cstheme="majorBidi"/>
      <w:b/>
      <w:iCs/>
      <w:color w:val="FFFFFF"/>
    </w:rPr>
  </w:style>
  <w:style w:type="paragraph" w:styleId="Heading8">
    <w:name w:val="heading 8"/>
    <w:aliases w:val="Attachment Title"/>
    <w:basedOn w:val="Normal"/>
    <w:next w:val="BodyText"/>
    <w:link w:val="Heading8Char"/>
    <w:uiPriority w:val="31"/>
    <w:qFormat/>
    <w:rsid w:val="002D239A"/>
    <w:pPr>
      <w:keepNext/>
      <w:keepLines/>
      <w:numPr>
        <w:numId w:val="1"/>
      </w:numPr>
      <w:tabs>
        <w:tab w:val="left" w:pos="4536"/>
      </w:tabs>
      <w:spacing w:before="480" w:after="340"/>
      <w:outlineLvl w:val="7"/>
    </w:pPr>
    <w:rPr>
      <w:rFonts w:asciiTheme="majorHAnsi" w:eastAsiaTheme="majorEastAsia" w:hAnsiTheme="majorHAnsi" w:cstheme="majorBidi"/>
      <w:color w:val="2B3B5F" w:themeColor="text2"/>
      <w:sz w:val="32"/>
    </w:rPr>
  </w:style>
  <w:style w:type="paragraph" w:styleId="Heading9">
    <w:name w:val="heading 9"/>
    <w:aliases w:val="Attachment Heading 1"/>
    <w:basedOn w:val="Normal"/>
    <w:next w:val="BodyText"/>
    <w:link w:val="Heading9Char"/>
    <w:uiPriority w:val="32"/>
    <w:qFormat/>
    <w:rsid w:val="002D239A"/>
    <w:pPr>
      <w:keepNext/>
      <w:keepLines/>
      <w:numPr>
        <w:ilvl w:val="1"/>
        <w:numId w:val="1"/>
      </w:numPr>
      <w:tabs>
        <w:tab w:val="left" w:pos="1559"/>
        <w:tab w:val="left" w:pos="1843"/>
        <w:tab w:val="left" w:pos="2126"/>
        <w:tab w:val="left" w:pos="2410"/>
      </w:tabs>
      <w:spacing w:before="470" w:after="227"/>
      <w:outlineLvl w:val="8"/>
    </w:pPr>
    <w:rPr>
      <w:rFonts w:asciiTheme="majorHAnsi" w:hAnsiTheme="majorHAnsi"/>
      <w:color w:val="2B3B5F" w:themeColor="text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13"/>
    <w:rsid w:val="007834DC"/>
    <w:pPr>
      <w:tabs>
        <w:tab w:val="left" w:pos="425"/>
      </w:tabs>
      <w:spacing w:before="50" w:line="260" w:lineRule="exact"/>
      <w:ind w:left="425" w:hanging="425"/>
    </w:pPr>
    <w:rPr>
      <w:kern w:val="16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13"/>
    <w:rsid w:val="0089737A"/>
    <w:rPr>
      <w:kern w:val="16"/>
      <w:sz w:val="18"/>
    </w:rPr>
  </w:style>
  <w:style w:type="character" w:styleId="FootnoteReference">
    <w:name w:val="footnote reference"/>
    <w:basedOn w:val="DefaultParagraphFont"/>
    <w:uiPriority w:val="99"/>
    <w:rsid w:val="00961DBB"/>
    <w:rPr>
      <w:rFonts w:asciiTheme="minorHAnsi" w:hAnsiTheme="minorHAnsi"/>
      <w:color w:val="auto"/>
      <w:vertAlign w:val="superscript"/>
    </w:rPr>
  </w:style>
  <w:style w:type="paragraph" w:styleId="BodyText">
    <w:name w:val="Body Text"/>
    <w:basedOn w:val="Normal"/>
    <w:link w:val="BodyTextChar"/>
    <w:uiPriority w:val="5"/>
    <w:qFormat/>
    <w:rsid w:val="007C19C3"/>
    <w:pPr>
      <w:spacing w:before="113" w:after="113"/>
    </w:pPr>
    <w:rPr>
      <w:rFonts w:cs="Times New Roman"/>
      <w:spacing w:val="-1"/>
    </w:rPr>
  </w:style>
  <w:style w:type="character" w:customStyle="1" w:styleId="BodyTextChar">
    <w:name w:val="Body Text Char"/>
    <w:basedOn w:val="DefaultParagraphFont"/>
    <w:link w:val="BodyText"/>
    <w:uiPriority w:val="5"/>
    <w:rsid w:val="00AC41CF"/>
    <w:rPr>
      <w:rFonts w:cs="Times New Roman"/>
      <w:spacing w:val="-1"/>
    </w:rPr>
  </w:style>
  <w:style w:type="paragraph" w:customStyle="1" w:styleId="BodyText17ptAbove">
    <w:name w:val="Body Text 17pt Above"/>
    <w:basedOn w:val="BodyText"/>
    <w:next w:val="BodyText"/>
    <w:uiPriority w:val="6"/>
    <w:qFormat/>
    <w:rsid w:val="00CA4C28"/>
    <w:pPr>
      <w:spacing w:before="340"/>
    </w:pPr>
  </w:style>
  <w:style w:type="character" w:customStyle="1" w:styleId="Heading1Char">
    <w:name w:val="Heading 1 Char"/>
    <w:basedOn w:val="DefaultParagraphFont"/>
    <w:link w:val="Heading1"/>
    <w:uiPriority w:val="2"/>
    <w:rsid w:val="007056EA"/>
    <w:rPr>
      <w:rFonts w:asciiTheme="majorHAnsi" w:hAnsiTheme="majorHAnsi"/>
      <w:bCs/>
      <w:color w:val="2B3B5F" w:themeColor="text2"/>
      <w:spacing w:val="-6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C41CF"/>
    <w:rPr>
      <w:rFonts w:ascii="Calibri" w:hAnsi="Calibri"/>
      <w:b/>
      <w:bCs/>
      <w:iCs/>
      <w:color w:val="2B3B5F" w:themeColor="text2"/>
      <w:kern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3"/>
    <w:rsid w:val="00AC41CF"/>
    <w:rPr>
      <w:i/>
      <w:color w:val="2B3B5F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4"/>
    <w:rsid w:val="00AC41CF"/>
    <w:rPr>
      <w:rFonts w:eastAsiaTheme="majorEastAsia" w:cstheme="majorBidi"/>
      <w:bCs/>
      <w:i/>
      <w:iCs/>
      <w:color w:val="788184" w:themeColor="background2"/>
      <w:sz w:val="24"/>
    </w:rPr>
  </w:style>
  <w:style w:type="character" w:customStyle="1" w:styleId="Heading5Char">
    <w:name w:val="Heading 5 Char"/>
    <w:basedOn w:val="DefaultParagraphFont"/>
    <w:link w:val="Heading5"/>
    <w:uiPriority w:val="39"/>
    <w:rsid w:val="00AC41CF"/>
    <w:rPr>
      <w:rFonts w:asciiTheme="majorHAnsi" w:eastAsiaTheme="majorEastAsia" w:hAnsiTheme="majorHAnsi" w:cstheme="majorBidi"/>
      <w:i/>
      <w:color w:val="636366"/>
      <w:sz w:val="24"/>
    </w:rPr>
  </w:style>
  <w:style w:type="character" w:customStyle="1" w:styleId="Heading6Char">
    <w:name w:val="Heading 6 Char"/>
    <w:basedOn w:val="DefaultParagraphFont"/>
    <w:link w:val="Heading6"/>
    <w:uiPriority w:val="39"/>
    <w:rsid w:val="00AC41CF"/>
    <w:rPr>
      <w:rFonts w:asciiTheme="majorHAnsi" w:eastAsiaTheme="majorEastAsia" w:hAnsiTheme="majorHAnsi" w:cstheme="majorBidi"/>
      <w:i/>
      <w:iCs/>
      <w:color w:val="2B3B5F" w:themeColor="text2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0E266E"/>
    <w:rPr>
      <w:rFonts w:asciiTheme="majorHAnsi" w:eastAsiaTheme="majorEastAsia" w:hAnsiTheme="majorHAnsi" w:cstheme="majorBidi"/>
      <w:b/>
      <w:iCs/>
      <w:color w:val="FFFFFF"/>
    </w:rPr>
  </w:style>
  <w:style w:type="character" w:customStyle="1" w:styleId="Heading8Char">
    <w:name w:val="Heading 8 Char"/>
    <w:aliases w:val="Attachment Title Char"/>
    <w:basedOn w:val="DefaultParagraphFont"/>
    <w:link w:val="Heading8"/>
    <w:uiPriority w:val="31"/>
    <w:rsid w:val="0089737A"/>
    <w:rPr>
      <w:rFonts w:asciiTheme="majorHAnsi" w:eastAsiaTheme="majorEastAsia" w:hAnsiTheme="majorHAnsi" w:cstheme="majorBidi"/>
      <w:color w:val="2B3B5F" w:themeColor="text2"/>
      <w:sz w:val="32"/>
    </w:rPr>
  </w:style>
  <w:style w:type="character" w:customStyle="1" w:styleId="Heading9Char">
    <w:name w:val="Heading 9 Char"/>
    <w:aliases w:val="Attachment Heading 1 Char"/>
    <w:basedOn w:val="DefaultParagraphFont"/>
    <w:link w:val="Heading9"/>
    <w:uiPriority w:val="32"/>
    <w:rsid w:val="0089737A"/>
    <w:rPr>
      <w:rFonts w:asciiTheme="majorHAnsi" w:hAnsiTheme="majorHAnsi"/>
      <w:color w:val="2B3B5F" w:themeColor="text2"/>
      <w:sz w:val="28"/>
    </w:rPr>
  </w:style>
  <w:style w:type="paragraph" w:customStyle="1" w:styleId="AttachmentHeading2">
    <w:name w:val="Attachment Heading 2"/>
    <w:basedOn w:val="Normal"/>
    <w:next w:val="BodyText"/>
    <w:uiPriority w:val="33"/>
    <w:qFormat/>
    <w:rsid w:val="00CC71D0"/>
    <w:pPr>
      <w:keepNext/>
      <w:keepLines/>
      <w:numPr>
        <w:ilvl w:val="2"/>
        <w:numId w:val="1"/>
      </w:numPr>
      <w:tabs>
        <w:tab w:val="left" w:pos="1559"/>
        <w:tab w:val="left" w:pos="1843"/>
        <w:tab w:val="left" w:pos="2126"/>
        <w:tab w:val="left" w:pos="2410"/>
      </w:tabs>
      <w:spacing w:before="470" w:after="227"/>
    </w:pPr>
    <w:rPr>
      <w:rFonts w:ascii="Calibri" w:hAnsi="Calibri"/>
      <w:b/>
      <w:color w:val="2B3B5F" w:themeColor="text2"/>
      <w:sz w:val="24"/>
    </w:rPr>
  </w:style>
  <w:style w:type="paragraph" w:customStyle="1" w:styleId="AttachmentHeading3">
    <w:name w:val="Attachment Heading 3"/>
    <w:basedOn w:val="Normal"/>
    <w:next w:val="BodyText"/>
    <w:uiPriority w:val="34"/>
    <w:qFormat/>
    <w:rsid w:val="00CC71D0"/>
    <w:pPr>
      <w:keepNext/>
      <w:keepLines/>
      <w:numPr>
        <w:ilvl w:val="3"/>
        <w:numId w:val="1"/>
      </w:numPr>
      <w:tabs>
        <w:tab w:val="left" w:pos="1559"/>
        <w:tab w:val="left" w:pos="1843"/>
        <w:tab w:val="left" w:pos="2126"/>
        <w:tab w:val="left" w:pos="2410"/>
        <w:tab w:val="left" w:pos="6804"/>
      </w:tabs>
      <w:spacing w:before="227" w:after="113"/>
    </w:pPr>
    <w:rPr>
      <w:i/>
      <w:color w:val="2B3B5F" w:themeColor="text2"/>
      <w:sz w:val="24"/>
    </w:rPr>
  </w:style>
  <w:style w:type="character" w:customStyle="1" w:styleId="Bold">
    <w:name w:val="Bold"/>
    <w:uiPriority w:val="39"/>
    <w:rsid w:val="00961DBB"/>
    <w:rPr>
      <w:b/>
    </w:rPr>
  </w:style>
  <w:style w:type="character" w:customStyle="1" w:styleId="BoldAndItalics">
    <w:name w:val="Bold And Italics"/>
    <w:uiPriority w:val="39"/>
    <w:rsid w:val="00961DBB"/>
    <w:rPr>
      <w:b/>
      <w:i/>
    </w:rPr>
  </w:style>
  <w:style w:type="paragraph" w:styleId="Caption">
    <w:name w:val="caption"/>
    <w:basedOn w:val="Normal"/>
    <w:next w:val="BodyText"/>
    <w:uiPriority w:val="13"/>
    <w:qFormat/>
    <w:rsid w:val="00961DBB"/>
    <w:pPr>
      <w:keepNext/>
      <w:spacing w:before="340" w:after="114"/>
    </w:pPr>
    <w:rPr>
      <w:b/>
      <w:bCs/>
      <w:color w:val="2B3B5F" w:themeColor="text2"/>
      <w:spacing w:val="-4"/>
    </w:rPr>
  </w:style>
  <w:style w:type="paragraph" w:styleId="Footer">
    <w:name w:val="footer"/>
    <w:basedOn w:val="Normal"/>
    <w:link w:val="FooterChar"/>
    <w:uiPriority w:val="39"/>
    <w:rsid w:val="0046444F"/>
    <w:pPr>
      <w:spacing w:line="240" w:lineRule="auto"/>
    </w:pPr>
    <w:rPr>
      <w:b/>
    </w:rPr>
  </w:style>
  <w:style w:type="character" w:customStyle="1" w:styleId="FooterChar">
    <w:name w:val="Footer Char"/>
    <w:basedOn w:val="DefaultParagraphFont"/>
    <w:link w:val="Footer"/>
    <w:uiPriority w:val="39"/>
    <w:rsid w:val="00AC41CF"/>
    <w:rPr>
      <w:b/>
    </w:rPr>
  </w:style>
  <w:style w:type="paragraph" w:customStyle="1" w:styleId="FooterLeft">
    <w:name w:val="Footer Left"/>
    <w:basedOn w:val="Footer"/>
    <w:uiPriority w:val="39"/>
    <w:rsid w:val="00961DBB"/>
    <w:pPr>
      <w:framePr w:wrap="around" w:vAnchor="page" w:hAnchor="margin" w:yAlign="bottom"/>
      <w:spacing w:before="180" w:after="120"/>
      <w:ind w:left="397"/>
    </w:pPr>
    <w:rPr>
      <w:spacing w:val="-2"/>
    </w:rPr>
  </w:style>
  <w:style w:type="paragraph" w:customStyle="1" w:styleId="FooterRight">
    <w:name w:val="Footer Right"/>
    <w:basedOn w:val="FooterLeft"/>
    <w:next w:val="Footer"/>
    <w:uiPriority w:val="39"/>
    <w:unhideWhenUsed/>
    <w:rsid w:val="00961DBB"/>
    <w:pPr>
      <w:framePr w:wrap="around" w:xAlign="right"/>
      <w:ind w:right="397"/>
      <w:jc w:val="right"/>
    </w:pPr>
  </w:style>
  <w:style w:type="paragraph" w:customStyle="1" w:styleId="FooterRightPageNumber">
    <w:name w:val="Footer Right Page Number"/>
    <w:basedOn w:val="Normal"/>
    <w:uiPriority w:val="39"/>
    <w:rsid w:val="00E915E6"/>
    <w:pPr>
      <w:spacing w:before="180" w:after="120" w:line="240" w:lineRule="auto"/>
      <w:jc w:val="right"/>
    </w:pPr>
    <w:rPr>
      <w:b/>
      <w:noProof/>
      <w:color w:val="788184" w:themeColor="background2"/>
    </w:rPr>
  </w:style>
  <w:style w:type="paragraph" w:customStyle="1" w:styleId="FooterLeftPageNumber">
    <w:name w:val="Footer Left Page Number"/>
    <w:basedOn w:val="Footer"/>
    <w:uiPriority w:val="39"/>
    <w:rsid w:val="00961DBB"/>
    <w:pPr>
      <w:framePr w:wrap="around" w:vAnchor="page" w:hAnchor="margin" w:yAlign="bottom"/>
      <w:spacing w:before="180" w:after="120"/>
      <w:ind w:right="57"/>
    </w:pPr>
  </w:style>
  <w:style w:type="paragraph" w:customStyle="1" w:styleId="FootnoteSeparator">
    <w:name w:val="Footnote Separator"/>
    <w:basedOn w:val="Normal"/>
    <w:uiPriority w:val="39"/>
    <w:unhideWhenUsed/>
    <w:rsid w:val="00961DBB"/>
    <w:pPr>
      <w:pBdr>
        <w:top w:val="single" w:sz="2" w:space="0" w:color="000000" w:themeColor="text1"/>
      </w:pBdr>
      <w:spacing w:before="120" w:line="120" w:lineRule="exact"/>
    </w:pPr>
    <w:rPr>
      <w:sz w:val="14"/>
      <w:szCs w:val="16"/>
    </w:rPr>
  </w:style>
  <w:style w:type="paragraph" w:styleId="Header">
    <w:name w:val="header"/>
    <w:basedOn w:val="Normal"/>
    <w:link w:val="HeaderChar"/>
    <w:uiPriority w:val="99"/>
    <w:rsid w:val="0046444F"/>
    <w:pPr>
      <w:spacing w:before="240" w:after="12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44F"/>
  </w:style>
  <w:style w:type="paragraph" w:customStyle="1" w:styleId="HighlightText">
    <w:name w:val="Highlight Text"/>
    <w:basedOn w:val="Normal"/>
    <w:uiPriority w:val="39"/>
    <w:rsid w:val="00961DBB"/>
    <w:pPr>
      <w:spacing w:before="120" w:after="420"/>
    </w:pPr>
    <w:rPr>
      <w:i/>
      <w:color w:val="2B3B5F" w:themeColor="text2"/>
      <w:spacing w:val="-1"/>
    </w:rPr>
  </w:style>
  <w:style w:type="paragraph" w:customStyle="1" w:styleId="Introduction">
    <w:name w:val="Introduction"/>
    <w:basedOn w:val="Normal"/>
    <w:next w:val="BodyText"/>
    <w:uiPriority w:val="39"/>
    <w:rsid w:val="00961DBB"/>
    <w:pPr>
      <w:spacing w:after="180" w:line="360" w:lineRule="atLeast"/>
    </w:pPr>
    <w:rPr>
      <w:color w:val="2B3B5F" w:themeColor="text2"/>
      <w:spacing w:val="-2"/>
      <w:sz w:val="30"/>
    </w:rPr>
  </w:style>
  <w:style w:type="character" w:customStyle="1" w:styleId="Italics">
    <w:name w:val="Italics"/>
    <w:uiPriority w:val="39"/>
    <w:rsid w:val="00961DBB"/>
    <w:rPr>
      <w:i/>
    </w:rPr>
  </w:style>
  <w:style w:type="paragraph" w:styleId="ListBullet">
    <w:name w:val="List Bullet"/>
    <w:basedOn w:val="Normal"/>
    <w:uiPriority w:val="7"/>
    <w:qFormat/>
    <w:rsid w:val="00476133"/>
    <w:pPr>
      <w:keepLines/>
      <w:numPr>
        <w:numId w:val="6"/>
      </w:numPr>
      <w:spacing w:after="120"/>
    </w:pPr>
    <w:rPr>
      <w:spacing w:val="-1"/>
    </w:rPr>
  </w:style>
  <w:style w:type="paragraph" w:styleId="ListBullet2">
    <w:name w:val="List Bullet 2"/>
    <w:basedOn w:val="ListBullet"/>
    <w:uiPriority w:val="8"/>
    <w:qFormat/>
    <w:rsid w:val="00476133"/>
    <w:pPr>
      <w:numPr>
        <w:ilvl w:val="1"/>
      </w:numPr>
      <w:ind w:left="908" w:hanging="454"/>
    </w:pPr>
  </w:style>
  <w:style w:type="paragraph" w:styleId="ListBullet3">
    <w:name w:val="List Bullet 3"/>
    <w:basedOn w:val="ListBullet2"/>
    <w:uiPriority w:val="9"/>
    <w:qFormat/>
    <w:rsid w:val="00961DBB"/>
    <w:pPr>
      <w:numPr>
        <w:ilvl w:val="2"/>
      </w:numPr>
    </w:pPr>
  </w:style>
  <w:style w:type="paragraph" w:styleId="ListContinue">
    <w:name w:val="List Continue"/>
    <w:basedOn w:val="Normal"/>
    <w:semiHidden/>
    <w:qFormat/>
    <w:rsid w:val="00961DBB"/>
    <w:pPr>
      <w:spacing w:before="220" w:after="220"/>
      <w:ind w:left="340"/>
    </w:pPr>
  </w:style>
  <w:style w:type="paragraph" w:styleId="ListContinue2">
    <w:name w:val="List Continue 2"/>
    <w:basedOn w:val="Normal"/>
    <w:semiHidden/>
    <w:qFormat/>
    <w:rsid w:val="00961DBB"/>
    <w:pPr>
      <w:spacing w:before="220" w:after="220"/>
      <w:ind w:left="680"/>
    </w:pPr>
  </w:style>
  <w:style w:type="paragraph" w:styleId="ListNumber">
    <w:name w:val="List Number"/>
    <w:basedOn w:val="Normal"/>
    <w:uiPriority w:val="10"/>
    <w:qFormat/>
    <w:rsid w:val="00476133"/>
    <w:pPr>
      <w:numPr>
        <w:numId w:val="12"/>
      </w:numPr>
      <w:spacing w:before="120" w:after="120"/>
    </w:pPr>
    <w:rPr>
      <w:spacing w:val="-1"/>
    </w:rPr>
  </w:style>
  <w:style w:type="paragraph" w:styleId="ListNumber2">
    <w:name w:val="List Number 2"/>
    <w:basedOn w:val="Normal"/>
    <w:uiPriority w:val="11"/>
    <w:qFormat/>
    <w:rsid w:val="00476133"/>
    <w:pPr>
      <w:numPr>
        <w:ilvl w:val="1"/>
        <w:numId w:val="12"/>
      </w:numPr>
      <w:spacing w:before="120" w:after="120"/>
      <w:ind w:left="908" w:hanging="454"/>
    </w:pPr>
    <w:rPr>
      <w:spacing w:val="-1"/>
    </w:rPr>
  </w:style>
  <w:style w:type="paragraph" w:styleId="ListNumber3">
    <w:name w:val="List Number 3"/>
    <w:basedOn w:val="Normal"/>
    <w:uiPriority w:val="12"/>
    <w:qFormat/>
    <w:rsid w:val="00476133"/>
    <w:pPr>
      <w:numPr>
        <w:ilvl w:val="2"/>
        <w:numId w:val="12"/>
      </w:numPr>
      <w:spacing w:before="120" w:after="120"/>
    </w:pPr>
    <w:rPr>
      <w:spacing w:val="-1"/>
    </w:rPr>
  </w:style>
  <w:style w:type="character" w:customStyle="1" w:styleId="MySubscript">
    <w:name w:val="MySubscript"/>
    <w:uiPriority w:val="99"/>
    <w:rsid w:val="00961DBB"/>
    <w:rPr>
      <w:vertAlign w:val="subscript"/>
    </w:rPr>
  </w:style>
  <w:style w:type="character" w:customStyle="1" w:styleId="MySubscriptItalics">
    <w:name w:val="MySubscript&amp;Italics"/>
    <w:uiPriority w:val="99"/>
    <w:rsid w:val="00961DBB"/>
    <w:rPr>
      <w:i/>
      <w:vertAlign w:val="subscript"/>
    </w:rPr>
  </w:style>
  <w:style w:type="character" w:customStyle="1" w:styleId="MySuperscript">
    <w:name w:val="MySuperscript"/>
    <w:uiPriority w:val="99"/>
    <w:rsid w:val="00961DBB"/>
    <w:rPr>
      <w:vertAlign w:val="superscript"/>
    </w:rPr>
  </w:style>
  <w:style w:type="character" w:customStyle="1" w:styleId="MySuperscriptItalics">
    <w:name w:val="MySuperscript&amp;Italics"/>
    <w:uiPriority w:val="99"/>
    <w:rsid w:val="00961DBB"/>
    <w:rPr>
      <w:i/>
      <w:vertAlign w:val="superscript"/>
    </w:rPr>
  </w:style>
  <w:style w:type="paragraph" w:styleId="NoSpacing">
    <w:name w:val="No Spacing"/>
    <w:next w:val="BodyText"/>
    <w:uiPriority w:val="39"/>
    <w:rsid w:val="00961DBB"/>
    <w:pPr>
      <w:spacing w:line="240" w:lineRule="auto"/>
    </w:pPr>
    <w:rPr>
      <w:rFonts w:eastAsia="Times New Roman" w:cs="Arial"/>
      <w:lang w:eastAsia="en-AU"/>
    </w:rPr>
  </w:style>
  <w:style w:type="paragraph" w:customStyle="1" w:styleId="OverviewBodyText">
    <w:name w:val="Overview Body Text"/>
    <w:basedOn w:val="Normal"/>
    <w:uiPriority w:val="39"/>
    <w:rsid w:val="00512226"/>
    <w:pPr>
      <w:spacing w:after="113"/>
    </w:pPr>
  </w:style>
  <w:style w:type="paragraph" w:customStyle="1" w:styleId="OverviewHeading2">
    <w:name w:val="Overview Heading 2"/>
    <w:basedOn w:val="Normal"/>
    <w:next w:val="OverviewBodyText"/>
    <w:uiPriority w:val="39"/>
    <w:rsid w:val="00512226"/>
    <w:pPr>
      <w:keepNext/>
      <w:keepLines/>
      <w:spacing w:before="470" w:after="227"/>
    </w:pPr>
    <w:rPr>
      <w:rFonts w:asciiTheme="majorHAnsi" w:hAnsiTheme="majorHAnsi"/>
      <w:color w:val="2B3B5F" w:themeColor="text2"/>
      <w:sz w:val="32"/>
    </w:rPr>
  </w:style>
  <w:style w:type="paragraph" w:customStyle="1" w:styleId="OverviewHeading3">
    <w:name w:val="Overview Heading 3"/>
    <w:basedOn w:val="OverviewHeading2"/>
    <w:next w:val="OverviewBodyText"/>
    <w:uiPriority w:val="39"/>
    <w:rsid w:val="00512226"/>
    <w:rPr>
      <w:sz w:val="28"/>
    </w:rPr>
  </w:style>
  <w:style w:type="character" w:styleId="PageNumber">
    <w:name w:val="page number"/>
    <w:basedOn w:val="DefaultParagraphFont"/>
    <w:semiHidden/>
    <w:rsid w:val="00961DBB"/>
    <w:rPr>
      <w:rFonts w:ascii="Arial" w:hAnsi="Arial"/>
      <w:b/>
      <w:color w:val="auto"/>
      <w:sz w:val="16"/>
    </w:rPr>
  </w:style>
  <w:style w:type="paragraph" w:customStyle="1" w:styleId="PageNumberOdd">
    <w:name w:val="Page Number Odd"/>
    <w:semiHidden/>
    <w:rsid w:val="00961DBB"/>
    <w:pPr>
      <w:ind w:right="57"/>
      <w:jc w:val="right"/>
    </w:pPr>
    <w:rPr>
      <w:rFonts w:eastAsia="Times New Roman" w:cs="Arial"/>
      <w:b/>
      <w:color w:val="2B3B5F" w:themeColor="text2"/>
      <w:sz w:val="14"/>
      <w:szCs w:val="28"/>
      <w:lang w:eastAsia="en-AU"/>
    </w:rPr>
  </w:style>
  <w:style w:type="paragraph" w:customStyle="1" w:styleId="PageNumberEven">
    <w:name w:val="Page Number Even"/>
    <w:basedOn w:val="PageNumberOdd"/>
    <w:semiHidden/>
    <w:rsid w:val="00961DBB"/>
    <w:pPr>
      <w:framePr w:hSpace="181" w:wrap="around" w:vAnchor="page" w:hAnchor="page" w:yAlign="bottom"/>
      <w:jc w:val="left"/>
    </w:pPr>
  </w:style>
  <w:style w:type="character" w:styleId="PlaceholderText">
    <w:name w:val="Placeholder Text"/>
    <w:basedOn w:val="DefaultParagraphFont"/>
    <w:uiPriority w:val="39"/>
    <w:rsid w:val="00961DBB"/>
    <w:rPr>
      <w:color w:val="808080"/>
    </w:rPr>
  </w:style>
  <w:style w:type="paragraph" w:customStyle="1" w:styleId="PullOutBoxBodyText">
    <w:name w:val="Pull Out Box Body Text"/>
    <w:basedOn w:val="Normal"/>
    <w:uiPriority w:val="24"/>
    <w:qFormat/>
    <w:rsid w:val="00476133"/>
    <w:pPr>
      <w:spacing w:before="120" w:after="120"/>
      <w:ind w:left="57" w:right="57"/>
    </w:pPr>
    <w:rPr>
      <w:spacing w:val="-1"/>
    </w:rPr>
  </w:style>
  <w:style w:type="paragraph" w:customStyle="1" w:styleId="PullOutBoxBullet">
    <w:name w:val="Pull Out Box Bullet"/>
    <w:basedOn w:val="PullOutBoxBodyText"/>
    <w:uiPriority w:val="25"/>
    <w:qFormat/>
    <w:rsid w:val="00476133"/>
    <w:pPr>
      <w:numPr>
        <w:numId w:val="19"/>
      </w:numPr>
      <w:ind w:left="397"/>
    </w:pPr>
  </w:style>
  <w:style w:type="paragraph" w:customStyle="1" w:styleId="PullOutBoxBullet2">
    <w:name w:val="Pull Out Box Bullet 2"/>
    <w:basedOn w:val="PullOutBoxBodyText"/>
    <w:uiPriority w:val="26"/>
    <w:qFormat/>
    <w:rsid w:val="008112CC"/>
    <w:pPr>
      <w:numPr>
        <w:ilvl w:val="1"/>
        <w:numId w:val="19"/>
      </w:numPr>
      <w:ind w:left="737"/>
    </w:pPr>
  </w:style>
  <w:style w:type="paragraph" w:customStyle="1" w:styleId="PullOutBoxBullet3">
    <w:name w:val="Pull Out Box Bullet 3"/>
    <w:basedOn w:val="PullOutBoxBodyText"/>
    <w:uiPriority w:val="27"/>
    <w:qFormat/>
    <w:rsid w:val="00476133"/>
    <w:pPr>
      <w:numPr>
        <w:ilvl w:val="2"/>
        <w:numId w:val="19"/>
      </w:numPr>
      <w:ind w:left="1077"/>
    </w:pPr>
  </w:style>
  <w:style w:type="paragraph" w:customStyle="1" w:styleId="PullOutBoxHeading">
    <w:name w:val="Pull Out Box Heading"/>
    <w:basedOn w:val="PullOutBoxBodyText"/>
    <w:uiPriority w:val="23"/>
    <w:qFormat/>
    <w:rsid w:val="00476133"/>
    <w:pPr>
      <w:keepNext/>
      <w:keepLines/>
    </w:pPr>
    <w:rPr>
      <w:b/>
    </w:rPr>
  </w:style>
  <w:style w:type="paragraph" w:customStyle="1" w:styleId="PullOutBoxNumber">
    <w:name w:val="Pull Out Box Number"/>
    <w:basedOn w:val="PullOutBoxBodyText"/>
    <w:uiPriority w:val="28"/>
    <w:qFormat/>
    <w:rsid w:val="00476133"/>
    <w:pPr>
      <w:numPr>
        <w:numId w:val="22"/>
      </w:numPr>
      <w:ind w:left="397"/>
    </w:pPr>
  </w:style>
  <w:style w:type="paragraph" w:customStyle="1" w:styleId="PullOutBoxNumber2">
    <w:name w:val="Pull Out Box Number 2"/>
    <w:basedOn w:val="PullOutBoxBodyText"/>
    <w:uiPriority w:val="29"/>
    <w:qFormat/>
    <w:rsid w:val="008112CC"/>
    <w:pPr>
      <w:numPr>
        <w:ilvl w:val="1"/>
        <w:numId w:val="22"/>
      </w:numPr>
      <w:ind w:left="737"/>
    </w:pPr>
  </w:style>
  <w:style w:type="paragraph" w:customStyle="1" w:styleId="PullOutBoxNumber3">
    <w:name w:val="Pull Out Box Number 3"/>
    <w:basedOn w:val="PullOutBoxBodyText"/>
    <w:uiPriority w:val="30"/>
    <w:qFormat/>
    <w:rsid w:val="008112CC"/>
    <w:pPr>
      <w:numPr>
        <w:ilvl w:val="2"/>
        <w:numId w:val="22"/>
      </w:numPr>
      <w:ind w:left="1077"/>
    </w:pPr>
  </w:style>
  <w:style w:type="table" w:customStyle="1" w:styleId="PullOutBoxTable">
    <w:name w:val="Pull Out Box Table"/>
    <w:basedOn w:val="TableNormal"/>
    <w:uiPriority w:val="99"/>
    <w:rsid w:val="00961DBB"/>
    <w:pPr>
      <w:spacing w:line="240" w:lineRule="auto"/>
    </w:pPr>
    <w:rPr>
      <w:rFonts w:eastAsia="Times New Roman" w:cs="Arial"/>
      <w:lang w:eastAsia="en-AU"/>
    </w:rPr>
    <w:tblPr>
      <w:tblBorders>
        <w:top w:val="single" w:sz="4" w:space="0" w:color="D7DDE9" w:themeColor="accent3"/>
        <w:left w:val="single" w:sz="4" w:space="0" w:color="D7DDE9" w:themeColor="accent3"/>
        <w:bottom w:val="single" w:sz="4" w:space="0" w:color="D7DDE9" w:themeColor="accent3"/>
        <w:right w:val="single" w:sz="4" w:space="0" w:color="D7DDE9" w:themeColor="accent3"/>
        <w:insideH w:val="single" w:sz="4" w:space="0" w:color="D7DDE9" w:themeColor="accent3"/>
        <w:insideV w:val="single" w:sz="4" w:space="0" w:color="D7DDE9" w:themeColor="accent3"/>
      </w:tblBorders>
      <w:tblCellMar>
        <w:top w:w="28" w:type="dxa"/>
        <w:left w:w="0" w:type="dxa"/>
        <w:bottom w:w="28" w:type="dxa"/>
        <w:right w:w="0" w:type="dxa"/>
      </w:tblCellMar>
    </w:tblPr>
    <w:tcPr>
      <w:shd w:val="clear" w:color="auto" w:fill="D7DDE9" w:themeFill="accent3"/>
    </w:tcPr>
  </w:style>
  <w:style w:type="paragraph" w:styleId="Quote">
    <w:name w:val="Quote"/>
    <w:basedOn w:val="Normal"/>
    <w:link w:val="QuoteChar"/>
    <w:uiPriority w:val="39"/>
    <w:rsid w:val="00961DBB"/>
    <w:pPr>
      <w:tabs>
        <w:tab w:val="left" w:pos="1134"/>
      </w:tabs>
      <w:spacing w:before="240" w:after="240"/>
      <w:ind w:left="284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39"/>
    <w:rsid w:val="00AC41CF"/>
    <w:rPr>
      <w:i/>
      <w:iCs/>
    </w:rPr>
  </w:style>
  <w:style w:type="paragraph" w:customStyle="1" w:styleId="QuoteBullet">
    <w:name w:val="Quote Bullet"/>
    <w:basedOn w:val="Quote"/>
    <w:uiPriority w:val="39"/>
    <w:rsid w:val="00961DBB"/>
    <w:pPr>
      <w:numPr>
        <w:numId w:val="24"/>
      </w:numPr>
    </w:pPr>
  </w:style>
  <w:style w:type="paragraph" w:customStyle="1" w:styleId="QuoteBullet2">
    <w:name w:val="Quote Bullet 2"/>
    <w:basedOn w:val="Quote"/>
    <w:uiPriority w:val="39"/>
    <w:rsid w:val="00961DBB"/>
    <w:pPr>
      <w:numPr>
        <w:ilvl w:val="1"/>
        <w:numId w:val="24"/>
      </w:numPr>
      <w:tabs>
        <w:tab w:val="clear" w:pos="1134"/>
      </w:tabs>
    </w:pPr>
  </w:style>
  <w:style w:type="paragraph" w:customStyle="1" w:styleId="SectionHeading">
    <w:name w:val="Section Heading"/>
    <w:basedOn w:val="Normal"/>
    <w:next w:val="BodyText"/>
    <w:uiPriority w:val="39"/>
    <w:rsid w:val="00E45766"/>
    <w:pPr>
      <w:keepLines/>
      <w:spacing w:before="4320" w:line="360" w:lineRule="auto"/>
      <w:ind w:left="1701"/>
      <w:jc w:val="right"/>
      <w:outlineLvl w:val="0"/>
    </w:pPr>
    <w:rPr>
      <w:rFonts w:asciiTheme="majorHAnsi" w:hAnsiTheme="majorHAnsi"/>
      <w:noProof/>
      <w:color w:val="2B3B5F" w:themeColor="text2"/>
      <w:sz w:val="50"/>
      <w:szCs w:val="40"/>
    </w:rPr>
  </w:style>
  <w:style w:type="character" w:customStyle="1" w:styleId="SectionSubtitle">
    <w:name w:val="Section Subtitle"/>
    <w:uiPriority w:val="39"/>
    <w:rsid w:val="00E45766"/>
    <w:rPr>
      <w:color w:val="751D71" w:themeColor="accent4"/>
      <w:sz w:val="40"/>
    </w:rPr>
  </w:style>
  <w:style w:type="paragraph" w:styleId="Subtitle">
    <w:name w:val="Subtitle"/>
    <w:basedOn w:val="Normal"/>
    <w:next w:val="Normal"/>
    <w:link w:val="SubtitleChar"/>
    <w:uiPriority w:val="39"/>
    <w:rsid w:val="00961DBB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39"/>
    <w:rsid w:val="00AC41CF"/>
    <w:rPr>
      <w:rFonts w:asciiTheme="majorHAnsi" w:eastAsiaTheme="majorEastAsia" w:hAnsiTheme="majorHAnsi" w:cstheme="majorBidi"/>
      <w:iCs/>
      <w:spacing w:val="15"/>
    </w:rPr>
  </w:style>
  <w:style w:type="character" w:customStyle="1" w:styleId="Superscript">
    <w:name w:val="Superscript"/>
    <w:uiPriority w:val="39"/>
    <w:rsid w:val="00961DBB"/>
    <w:rPr>
      <w:vertAlign w:val="superscript"/>
    </w:rPr>
  </w:style>
  <w:style w:type="table" w:customStyle="1" w:styleId="TableAsPlaceholder">
    <w:name w:val="Table As Placeholder"/>
    <w:basedOn w:val="TableNormal"/>
    <w:uiPriority w:val="99"/>
    <w:qFormat/>
    <w:rsid w:val="00961DBB"/>
    <w:rPr>
      <w:rFonts w:eastAsia="Times New Roman" w:cs="Arial"/>
      <w:lang w:eastAsia="en-AU"/>
    </w:rPr>
    <w:tblPr>
      <w:tblCellMar>
        <w:left w:w="0" w:type="dxa"/>
        <w:right w:w="0" w:type="dxa"/>
      </w:tblCellMar>
    </w:tblPr>
  </w:style>
  <w:style w:type="paragraph" w:customStyle="1" w:styleId="TableFootnotes">
    <w:name w:val="Table Footnotes"/>
    <w:basedOn w:val="Normal"/>
    <w:uiPriority w:val="22"/>
    <w:qFormat/>
    <w:rsid w:val="0056001A"/>
    <w:pPr>
      <w:keepLines/>
      <w:numPr>
        <w:numId w:val="25"/>
      </w:numPr>
      <w:spacing w:after="50" w:line="260" w:lineRule="atLeast"/>
      <w:ind w:left="284" w:hanging="284"/>
      <w:contextualSpacing/>
    </w:pPr>
    <w:rPr>
      <w:sz w:val="20"/>
    </w:rPr>
  </w:style>
  <w:style w:type="table" w:styleId="TableGrid">
    <w:name w:val="Table Grid"/>
    <w:basedOn w:val="TableNormal"/>
    <w:rsid w:val="00F85D29"/>
    <w:pPr>
      <w:spacing w:before="70" w:after="70" w:line="260" w:lineRule="atLeast"/>
      <w:ind w:left="113" w:right="113"/>
    </w:pPr>
    <w:rPr>
      <w:rFonts w:eastAsia="Times New Roman" w:cs="Times New Roman"/>
      <w:sz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Theme="minorHAnsi" w:hAnsiTheme="minorHAnsi"/>
        <w:b w:val="0"/>
        <w:i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 w:themeFill="text2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 w:themeFill="accent3"/>
      </w:tcPr>
    </w:tblStylePr>
    <w:tblStylePr w:type="nwCell">
      <w:pPr>
        <w:jc w:val="left"/>
      </w:pPr>
      <w:tblPr/>
      <w:tcPr>
        <w:vAlign w:val="top"/>
      </w:tcPr>
    </w:tblStylePr>
  </w:style>
  <w:style w:type="paragraph" w:customStyle="1" w:styleId="TableHeading">
    <w:name w:val="Table Heading"/>
    <w:basedOn w:val="Normal"/>
    <w:uiPriority w:val="14"/>
    <w:qFormat/>
    <w:rsid w:val="00476133"/>
    <w:pPr>
      <w:keepNext/>
      <w:keepLines/>
      <w:spacing w:before="70" w:after="70" w:line="260" w:lineRule="atLeast"/>
      <w:ind w:left="57" w:right="57"/>
    </w:pPr>
    <w:rPr>
      <w:rFonts w:ascii="Calibri" w:hAnsi="Calibri" w:cs="Times New Roman"/>
      <w:b/>
      <w:sz w:val="20"/>
    </w:rPr>
  </w:style>
  <w:style w:type="paragraph" w:customStyle="1" w:styleId="TableHeadingCentred">
    <w:name w:val="Table Heading Centred"/>
    <w:basedOn w:val="TableHeading"/>
    <w:uiPriority w:val="15"/>
    <w:qFormat/>
    <w:rsid w:val="005B0970"/>
    <w:pPr>
      <w:jc w:val="center"/>
    </w:pPr>
  </w:style>
  <w:style w:type="paragraph" w:customStyle="1" w:styleId="TableHeadingRight">
    <w:name w:val="Table Heading Right"/>
    <w:basedOn w:val="TableHeading"/>
    <w:uiPriority w:val="16"/>
    <w:qFormat/>
    <w:rsid w:val="00956D5A"/>
    <w:pPr>
      <w:jc w:val="right"/>
    </w:pPr>
  </w:style>
  <w:style w:type="paragraph" w:customStyle="1" w:styleId="Source">
    <w:name w:val="Source"/>
    <w:basedOn w:val="Normal"/>
    <w:next w:val="BodyText17ptAbove"/>
    <w:qFormat/>
    <w:rsid w:val="00035ADE"/>
    <w:pPr>
      <w:spacing w:before="180" w:after="114"/>
      <w:contextualSpacing/>
    </w:pPr>
    <w:rPr>
      <w:rFonts w:cs="Times New Roman"/>
      <w:color w:val="788184" w:themeColor="background2"/>
      <w:sz w:val="20"/>
      <w:szCs w:val="14"/>
    </w:rPr>
  </w:style>
  <w:style w:type="paragraph" w:customStyle="1" w:styleId="TableText">
    <w:name w:val="Table Text"/>
    <w:basedOn w:val="Normal"/>
    <w:uiPriority w:val="17"/>
    <w:qFormat/>
    <w:rsid w:val="005B0970"/>
    <w:pPr>
      <w:spacing w:before="70" w:after="70" w:line="260" w:lineRule="atLeast"/>
      <w:ind w:left="57" w:right="57"/>
    </w:pPr>
    <w:rPr>
      <w:rFonts w:ascii="Calibri" w:hAnsi="Calibri" w:cs="Times New Roman"/>
      <w:sz w:val="20"/>
    </w:rPr>
  </w:style>
  <w:style w:type="paragraph" w:customStyle="1" w:styleId="TableTextBold">
    <w:name w:val="Table Text Bold"/>
    <w:basedOn w:val="TableText"/>
    <w:semiHidden/>
    <w:qFormat/>
    <w:rsid w:val="00961DBB"/>
    <w:rPr>
      <w:b/>
    </w:rPr>
  </w:style>
  <w:style w:type="paragraph" w:customStyle="1" w:styleId="TableTextBullet">
    <w:name w:val="Table Text Bullet"/>
    <w:basedOn w:val="TableText"/>
    <w:uiPriority w:val="39"/>
    <w:rsid w:val="00961DBB"/>
    <w:pPr>
      <w:numPr>
        <w:numId w:val="28"/>
      </w:numPr>
    </w:pPr>
  </w:style>
  <w:style w:type="paragraph" w:customStyle="1" w:styleId="TableTextBullet2">
    <w:name w:val="Table Text Bullet 2"/>
    <w:basedOn w:val="TableTextBullet"/>
    <w:uiPriority w:val="39"/>
    <w:rsid w:val="00961DBB"/>
    <w:pPr>
      <w:numPr>
        <w:ilvl w:val="1"/>
      </w:numPr>
    </w:pPr>
    <w:rPr>
      <w:bCs/>
    </w:rPr>
  </w:style>
  <w:style w:type="paragraph" w:customStyle="1" w:styleId="TableTextBullet3">
    <w:name w:val="Table Text Bullet 3"/>
    <w:basedOn w:val="TableTextBullet2"/>
    <w:uiPriority w:val="39"/>
    <w:rsid w:val="00961DBB"/>
    <w:pPr>
      <w:numPr>
        <w:ilvl w:val="2"/>
      </w:numPr>
    </w:pPr>
    <w:rPr>
      <w:bCs w:val="0"/>
    </w:rPr>
  </w:style>
  <w:style w:type="paragraph" w:customStyle="1" w:styleId="TableTextNumber">
    <w:name w:val="Table Text Number"/>
    <w:basedOn w:val="TableText"/>
    <w:uiPriority w:val="39"/>
    <w:rsid w:val="00961DBB"/>
    <w:pPr>
      <w:numPr>
        <w:numId w:val="31"/>
      </w:numPr>
    </w:pPr>
  </w:style>
  <w:style w:type="paragraph" w:customStyle="1" w:styleId="TableTextNumber2">
    <w:name w:val="Table Text Number 2"/>
    <w:basedOn w:val="TableTextNumber"/>
    <w:uiPriority w:val="39"/>
    <w:rsid w:val="00961DBB"/>
    <w:pPr>
      <w:numPr>
        <w:ilvl w:val="1"/>
      </w:numPr>
      <w:tabs>
        <w:tab w:val="clear" w:pos="709"/>
        <w:tab w:val="num" w:pos="680"/>
      </w:tabs>
      <w:ind w:left="680"/>
    </w:pPr>
  </w:style>
  <w:style w:type="paragraph" w:customStyle="1" w:styleId="TableTextNumber3">
    <w:name w:val="Table Text Number 3"/>
    <w:basedOn w:val="TableTextNumber2"/>
    <w:uiPriority w:val="39"/>
    <w:rsid w:val="00961DBB"/>
    <w:pPr>
      <w:numPr>
        <w:ilvl w:val="2"/>
      </w:numPr>
    </w:pPr>
  </w:style>
  <w:style w:type="paragraph" w:customStyle="1" w:styleId="TableTextRight">
    <w:name w:val="Table Text Right"/>
    <w:basedOn w:val="TableText"/>
    <w:uiPriority w:val="19"/>
    <w:qFormat/>
    <w:rsid w:val="00961DBB"/>
    <w:pPr>
      <w:jc w:val="right"/>
    </w:pPr>
  </w:style>
  <w:style w:type="paragraph" w:customStyle="1" w:styleId="TableofContents2">
    <w:name w:val="TableofContents2"/>
    <w:basedOn w:val="Normal"/>
    <w:semiHidden/>
    <w:rsid w:val="00CA0B7E"/>
    <w:pPr>
      <w:keepNext/>
      <w:spacing w:after="113"/>
    </w:pPr>
    <w:rPr>
      <w:sz w:val="28"/>
      <w:szCs w:val="28"/>
    </w:rPr>
  </w:style>
  <w:style w:type="paragraph" w:styleId="Title">
    <w:name w:val="Title"/>
    <w:basedOn w:val="Normal"/>
    <w:next w:val="Normal"/>
    <w:link w:val="TitleChar"/>
    <w:uiPriority w:val="39"/>
    <w:rsid w:val="00817406"/>
    <w:pPr>
      <w:spacing w:before="480" w:after="340" w:line="240" w:lineRule="auto"/>
    </w:pPr>
    <w:rPr>
      <w:rFonts w:asciiTheme="majorHAnsi" w:eastAsiaTheme="majorEastAsia" w:hAnsiTheme="majorHAnsi" w:cstheme="majorBidi"/>
      <w:color w:val="2B3B5F" w:themeColor="text2"/>
      <w:spacing w:val="-2"/>
      <w:sz w:val="32"/>
      <w:szCs w:val="50"/>
    </w:rPr>
  </w:style>
  <w:style w:type="character" w:customStyle="1" w:styleId="TitleChar">
    <w:name w:val="Title Char"/>
    <w:basedOn w:val="DefaultParagraphFont"/>
    <w:link w:val="Title"/>
    <w:uiPriority w:val="39"/>
    <w:rsid w:val="00AC41CF"/>
    <w:rPr>
      <w:rFonts w:asciiTheme="majorHAnsi" w:eastAsiaTheme="majorEastAsia" w:hAnsiTheme="majorHAnsi" w:cstheme="majorBidi"/>
      <w:color w:val="2B3B5F" w:themeColor="text2"/>
      <w:spacing w:val="-2"/>
      <w:sz w:val="32"/>
      <w:szCs w:val="50"/>
    </w:rPr>
  </w:style>
  <w:style w:type="paragraph" w:customStyle="1" w:styleId="Title2">
    <w:name w:val="Title 2"/>
    <w:basedOn w:val="Normal"/>
    <w:link w:val="Title2Char"/>
    <w:uiPriority w:val="39"/>
    <w:rsid w:val="00C8728F"/>
    <w:pPr>
      <w:spacing w:after="250"/>
      <w:ind w:left="397"/>
      <w:jc w:val="right"/>
    </w:pPr>
    <w:rPr>
      <w:rFonts w:asciiTheme="majorHAnsi" w:hAnsiTheme="majorHAnsi"/>
      <w:color w:val="FFFFFF"/>
      <w:spacing w:val="-2"/>
      <w:sz w:val="32"/>
    </w:rPr>
  </w:style>
  <w:style w:type="character" w:customStyle="1" w:styleId="Title2Char">
    <w:name w:val="Title 2 Char"/>
    <w:basedOn w:val="DefaultParagraphFont"/>
    <w:link w:val="Title2"/>
    <w:uiPriority w:val="39"/>
    <w:rsid w:val="00AC41CF"/>
    <w:rPr>
      <w:rFonts w:asciiTheme="majorHAnsi" w:hAnsiTheme="majorHAnsi"/>
      <w:color w:val="FFFFFF"/>
      <w:spacing w:val="-2"/>
      <w:sz w:val="32"/>
    </w:rPr>
  </w:style>
  <w:style w:type="paragraph" w:customStyle="1" w:styleId="Title3">
    <w:name w:val="Title 3"/>
    <w:basedOn w:val="Title2"/>
    <w:uiPriority w:val="39"/>
    <w:rsid w:val="00195228"/>
    <w:pPr>
      <w:framePr w:wrap="auto" w:vAnchor="page" w:hAnchor="margin" w:y="5779"/>
    </w:pPr>
    <w:rPr>
      <w:rFonts w:eastAsia="Times New Roman" w:cs="Arial"/>
      <w:i/>
      <w:spacing w:val="8"/>
      <w:lang w:eastAsia="en-AU"/>
    </w:rPr>
  </w:style>
  <w:style w:type="paragraph" w:styleId="TOC1">
    <w:name w:val="toc 1"/>
    <w:basedOn w:val="Normal"/>
    <w:next w:val="Normal"/>
    <w:uiPriority w:val="39"/>
    <w:rsid w:val="001B2C65"/>
    <w:pPr>
      <w:tabs>
        <w:tab w:val="right" w:leader="underscore" w:pos="8164"/>
      </w:tabs>
      <w:spacing w:after="227"/>
      <w:ind w:right="851"/>
    </w:pPr>
    <w:rPr>
      <w:b/>
      <w:noProof/>
      <w:color w:val="2B3B5F" w:themeColor="text2"/>
    </w:rPr>
  </w:style>
  <w:style w:type="paragraph" w:styleId="TOC2">
    <w:name w:val="toc 2"/>
    <w:basedOn w:val="Normal"/>
    <w:next w:val="Normal"/>
    <w:uiPriority w:val="39"/>
    <w:rsid w:val="001B2C65"/>
    <w:pPr>
      <w:tabs>
        <w:tab w:val="right" w:leader="underscore" w:pos="8164"/>
      </w:tabs>
      <w:spacing w:after="227"/>
      <w:ind w:left="454" w:right="851"/>
    </w:pPr>
    <w:rPr>
      <w:noProof/>
      <w:szCs w:val="28"/>
    </w:rPr>
  </w:style>
  <w:style w:type="paragraph" w:styleId="TOC3">
    <w:name w:val="toc 3"/>
    <w:basedOn w:val="Normal"/>
    <w:next w:val="Normal"/>
    <w:uiPriority w:val="39"/>
    <w:rsid w:val="001B2C65"/>
    <w:pPr>
      <w:tabs>
        <w:tab w:val="right" w:leader="underscore" w:pos="8164"/>
      </w:tabs>
      <w:spacing w:after="227"/>
      <w:ind w:left="907" w:right="851"/>
    </w:pPr>
    <w:rPr>
      <w:rFonts w:eastAsiaTheme="minorEastAsia"/>
      <w:noProof/>
    </w:rPr>
  </w:style>
  <w:style w:type="paragraph" w:styleId="TOC4">
    <w:name w:val="toc 4"/>
    <w:basedOn w:val="Normal"/>
    <w:uiPriority w:val="39"/>
    <w:rsid w:val="006C5E72"/>
    <w:pPr>
      <w:tabs>
        <w:tab w:val="right" w:leader="underscore" w:pos="8165"/>
      </w:tabs>
      <w:spacing w:after="80"/>
      <w:ind w:right="851"/>
    </w:pPr>
    <w:rPr>
      <w:noProof/>
    </w:rPr>
  </w:style>
  <w:style w:type="paragraph" w:styleId="TOC5">
    <w:name w:val="toc 5"/>
    <w:basedOn w:val="Normal"/>
    <w:next w:val="Normal"/>
    <w:autoRedefine/>
    <w:uiPriority w:val="39"/>
    <w:rsid w:val="0096618E"/>
    <w:pPr>
      <w:tabs>
        <w:tab w:val="right" w:leader="underscore" w:pos="8165"/>
      </w:tabs>
      <w:spacing w:after="227"/>
      <w:ind w:right="851"/>
    </w:pPr>
    <w:rPr>
      <w:b/>
      <w:color w:val="2B3B5F" w:themeColor="text2"/>
    </w:rPr>
  </w:style>
  <w:style w:type="paragraph" w:styleId="TOC6">
    <w:name w:val="toc 6"/>
    <w:basedOn w:val="Normal"/>
    <w:next w:val="Normal"/>
    <w:autoRedefine/>
    <w:semiHidden/>
    <w:rsid w:val="00961DBB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rsid w:val="00961DBB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rsid w:val="00961DBB"/>
    <w:pPr>
      <w:tabs>
        <w:tab w:val="right" w:leader="dot" w:pos="9582"/>
      </w:tabs>
      <w:spacing w:after="227"/>
      <w:ind w:right="907"/>
    </w:pPr>
    <w:rPr>
      <w:color w:val="2B3B5F" w:themeColor="text2"/>
    </w:rPr>
  </w:style>
  <w:style w:type="paragraph" w:styleId="TOCHeading">
    <w:name w:val="TOC Heading"/>
    <w:basedOn w:val="Normal"/>
    <w:uiPriority w:val="39"/>
    <w:rsid w:val="00733970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before="480" w:after="340" w:line="240" w:lineRule="auto"/>
    </w:pPr>
    <w:rPr>
      <w:rFonts w:asciiTheme="majorHAnsi" w:hAnsiTheme="majorHAnsi"/>
      <w:color w:val="2B3B5F" w:themeColor="text2"/>
      <w:sz w:val="40"/>
      <w:szCs w:val="40"/>
    </w:rPr>
  </w:style>
  <w:style w:type="paragraph" w:customStyle="1" w:styleId="TOFHeading">
    <w:name w:val="TOF Heading"/>
    <w:basedOn w:val="Normal"/>
    <w:uiPriority w:val="39"/>
    <w:rsid w:val="00961DBB"/>
    <w:pPr>
      <w:keepNext/>
      <w:tabs>
        <w:tab w:val="left" w:pos="2268"/>
      </w:tabs>
      <w:spacing w:before="300" w:after="120"/>
    </w:pPr>
    <w:rPr>
      <w:color w:val="2B3B5F" w:themeColor="text2"/>
      <w:sz w:val="28"/>
      <w:szCs w:val="32"/>
    </w:rPr>
  </w:style>
  <w:style w:type="paragraph" w:customStyle="1" w:styleId="xDisclaimerHeading">
    <w:name w:val="xDisclaimer Heading"/>
    <w:basedOn w:val="Normal"/>
    <w:link w:val="xDisclaimerHeadingChar"/>
    <w:uiPriority w:val="39"/>
    <w:rsid w:val="00961DBB"/>
    <w:pPr>
      <w:framePr w:hSpace="181" w:wrap="around" w:hAnchor="margin" w:y="4310"/>
      <w:spacing w:before="170" w:after="57" w:line="280" w:lineRule="atLeast"/>
      <w:suppressOverlap/>
    </w:pPr>
    <w:rPr>
      <w:b/>
    </w:rPr>
  </w:style>
  <w:style w:type="character" w:customStyle="1" w:styleId="xDisclaimerHeadingChar">
    <w:name w:val="xDisclaimer Heading Char"/>
    <w:basedOn w:val="DefaultParagraphFont"/>
    <w:link w:val="xDisclaimerHeading"/>
    <w:uiPriority w:val="39"/>
    <w:rsid w:val="00AC41CF"/>
    <w:rPr>
      <w:b/>
    </w:rPr>
  </w:style>
  <w:style w:type="paragraph" w:customStyle="1" w:styleId="xDisclaimerText">
    <w:name w:val="xDisclaimer Text"/>
    <w:basedOn w:val="Normal"/>
    <w:uiPriority w:val="39"/>
    <w:rsid w:val="00961DBB"/>
    <w:pPr>
      <w:spacing w:after="57" w:line="302" w:lineRule="atLeast"/>
    </w:pPr>
    <w:rPr>
      <w:rFonts w:cs="Times New Roman"/>
    </w:rPr>
  </w:style>
  <w:style w:type="paragraph" w:customStyle="1" w:styleId="xDisclaimerText2">
    <w:name w:val="xDisclaimer Text 2"/>
    <w:basedOn w:val="xDisclaimerHeading"/>
    <w:uiPriority w:val="39"/>
    <w:rsid w:val="00961DBB"/>
    <w:pPr>
      <w:framePr w:wrap="around"/>
      <w:spacing w:before="0" w:after="170" w:line="302" w:lineRule="atLeast"/>
    </w:pPr>
    <w:rPr>
      <w:b w:val="0"/>
    </w:rPr>
  </w:style>
  <w:style w:type="paragraph" w:customStyle="1" w:styleId="xDisclaimertext3">
    <w:name w:val="xDisclaimer text 3"/>
    <w:basedOn w:val="xDisclaimerText"/>
    <w:uiPriority w:val="39"/>
    <w:rsid w:val="00961DBB"/>
    <w:pPr>
      <w:spacing w:before="170" w:after="170"/>
    </w:pPr>
  </w:style>
  <w:style w:type="paragraph" w:customStyle="1" w:styleId="xInlineShape">
    <w:name w:val="xInlineShape"/>
    <w:basedOn w:val="Normal"/>
    <w:next w:val="BodyText"/>
    <w:uiPriority w:val="39"/>
    <w:rsid w:val="009A3E58"/>
    <w:pPr>
      <w:keepNext/>
      <w:spacing w:before="300" w:after="120" w:line="240" w:lineRule="auto"/>
    </w:pPr>
  </w:style>
  <w:style w:type="paragraph" w:customStyle="1" w:styleId="xStatus">
    <w:name w:val="xStatus"/>
    <w:basedOn w:val="Normal"/>
    <w:semiHidden/>
    <w:rsid w:val="0094468E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line="1400" w:lineRule="exact"/>
      <w:jc w:val="center"/>
    </w:pPr>
    <w:rPr>
      <w:caps/>
      <w:color w:val="EAEAEA"/>
      <w:spacing w:val="40"/>
      <w:sz w:val="140"/>
    </w:rPr>
  </w:style>
  <w:style w:type="paragraph" w:customStyle="1" w:styleId="xDisclaimerHeadingwithxDisclaimerText">
    <w:name w:val="xDisclaimer Heading (with xDisclaimer Text)"/>
    <w:basedOn w:val="xDisclaimerHeading"/>
    <w:link w:val="xDisclaimerHeadingwithxDisclaimerTextChar"/>
    <w:uiPriority w:val="39"/>
    <w:rsid w:val="00961DBB"/>
    <w:pPr>
      <w:framePr w:wrap="around"/>
    </w:pPr>
  </w:style>
  <w:style w:type="character" w:customStyle="1" w:styleId="xDisclaimerHeadingwithxDisclaimerTextChar">
    <w:name w:val="xDisclaimer Heading (with xDisclaimer Text) Char"/>
    <w:basedOn w:val="xDisclaimerHeadingChar"/>
    <w:link w:val="xDisclaimerHeadingwithxDisclaimerText"/>
    <w:uiPriority w:val="39"/>
    <w:rsid w:val="00AC41CF"/>
    <w:rPr>
      <w:b/>
    </w:rPr>
  </w:style>
  <w:style w:type="character" w:styleId="Hyperlink">
    <w:name w:val="Hyperlink"/>
    <w:basedOn w:val="DefaultParagraphFont"/>
    <w:uiPriority w:val="99"/>
    <w:unhideWhenUsed/>
    <w:rsid w:val="00903E3F"/>
    <w:rPr>
      <w:color w:val="auto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903E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E266E"/>
    <w:rPr>
      <w:rFonts w:ascii="Tahoma" w:hAnsi="Tahoma" w:cs="Tahoma"/>
      <w:sz w:val="16"/>
      <w:szCs w:val="16"/>
    </w:rPr>
  </w:style>
  <w:style w:type="paragraph" w:customStyle="1" w:styleId="CaptionBefore12pt">
    <w:name w:val="Caption + Before: 12pt"/>
    <w:basedOn w:val="Caption"/>
    <w:uiPriority w:val="39"/>
    <w:rsid w:val="00FD6119"/>
    <w:pPr>
      <w:spacing w:before="240"/>
    </w:pPr>
  </w:style>
  <w:style w:type="paragraph" w:customStyle="1" w:styleId="xBackPageWebAddress">
    <w:name w:val="xBack Page Web Address"/>
    <w:basedOn w:val="Normal"/>
    <w:uiPriority w:val="39"/>
    <w:rsid w:val="00F31392"/>
    <w:pPr>
      <w:spacing w:before="140" w:line="240" w:lineRule="atLeast"/>
    </w:pPr>
    <w:rPr>
      <w:rFonts w:asciiTheme="majorHAnsi" w:hAnsiTheme="majorHAnsi"/>
      <w:color w:val="FFFFFF"/>
      <w:spacing w:val="-6"/>
      <w:sz w:val="40"/>
      <w:szCs w:val="36"/>
    </w:rPr>
  </w:style>
  <w:style w:type="paragraph" w:customStyle="1" w:styleId="Heading1NoNumbering">
    <w:name w:val="Heading 1 No Numbering"/>
    <w:basedOn w:val="Heading1"/>
    <w:uiPriority w:val="39"/>
    <w:rsid w:val="00A12C39"/>
    <w:pPr>
      <w:numPr>
        <w:numId w:val="0"/>
      </w:numPr>
    </w:pPr>
  </w:style>
  <w:style w:type="paragraph" w:styleId="TableofFigures">
    <w:name w:val="table of figures"/>
    <w:basedOn w:val="Normal"/>
    <w:next w:val="Normal"/>
    <w:uiPriority w:val="39"/>
    <w:rsid w:val="00D64CE2"/>
    <w:pPr>
      <w:tabs>
        <w:tab w:val="right" w:leader="underscore" w:pos="8165"/>
      </w:tabs>
      <w:spacing w:after="80"/>
      <w:ind w:right="851"/>
    </w:pPr>
  </w:style>
  <w:style w:type="paragraph" w:customStyle="1" w:styleId="SectionHeadingNoTOC">
    <w:name w:val="Section Heading No TOC"/>
    <w:basedOn w:val="SectionHeading"/>
    <w:uiPriority w:val="39"/>
    <w:rsid w:val="00E45766"/>
  </w:style>
  <w:style w:type="paragraph" w:customStyle="1" w:styleId="TableTextCentred">
    <w:name w:val="Table Text Centred"/>
    <w:basedOn w:val="TableText"/>
    <w:uiPriority w:val="18"/>
    <w:qFormat/>
    <w:rsid w:val="00AE1CC1"/>
    <w:pPr>
      <w:jc w:val="center"/>
    </w:pPr>
    <w:rPr>
      <w:rFonts w:eastAsia="Times New Roman"/>
      <w:lang w:eastAsia="en-AU"/>
    </w:rPr>
  </w:style>
  <w:style w:type="paragraph" w:customStyle="1" w:styleId="FooterRightPageNumberLS">
    <w:name w:val="Footer Right Page Number LS"/>
    <w:basedOn w:val="Normal"/>
    <w:uiPriority w:val="39"/>
    <w:rsid w:val="004E0E49"/>
    <w:pPr>
      <w:framePr w:wrap="auto" w:hAnchor="text" w:x="1"/>
      <w:spacing w:before="180" w:after="120" w:line="240" w:lineRule="auto"/>
      <w:ind w:right="283"/>
      <w:jc w:val="right"/>
    </w:pPr>
    <w:rPr>
      <w:rFonts w:eastAsia="Times New Roman" w:cs="Arial"/>
      <w:b/>
      <w:noProof/>
      <w:color w:val="788184" w:themeColor="background2"/>
      <w:lang w:eastAsia="en-AU"/>
    </w:rPr>
  </w:style>
  <w:style w:type="character" w:customStyle="1" w:styleId="MyBoldItalicsUnderline">
    <w:name w:val="MyBoldItalicsUnderline"/>
    <w:uiPriority w:val="99"/>
    <w:rsid w:val="000E266E"/>
    <w:rPr>
      <w:b/>
      <w:i/>
      <w:u w:val="single"/>
      <w:vertAlign w:val="baseline"/>
    </w:rPr>
  </w:style>
  <w:style w:type="character" w:customStyle="1" w:styleId="MyBoldUnderline">
    <w:name w:val="MyBoldUnderline"/>
    <w:uiPriority w:val="99"/>
    <w:rsid w:val="000E266E"/>
    <w:rPr>
      <w:b/>
      <w:i/>
      <w:u w:val="single"/>
      <w:vertAlign w:val="baseline"/>
    </w:rPr>
  </w:style>
  <w:style w:type="character" w:customStyle="1" w:styleId="MyItalicsUnderline">
    <w:name w:val="MyItalicsUnderline"/>
    <w:uiPriority w:val="99"/>
    <w:rsid w:val="000E266E"/>
    <w:rPr>
      <w:b/>
      <w:i/>
      <w:u w:val="single"/>
      <w:vertAlign w:val="baseline"/>
    </w:rPr>
  </w:style>
  <w:style w:type="character" w:customStyle="1" w:styleId="MyUnderline">
    <w:name w:val="MyUnderline"/>
    <w:uiPriority w:val="99"/>
    <w:rsid w:val="000E266E"/>
    <w:rPr>
      <w:b w:val="0"/>
      <w:i w:val="0"/>
      <w:u w:val="single"/>
      <w:vertAlign w:val="baseline"/>
    </w:rPr>
  </w:style>
  <w:style w:type="paragraph" w:customStyle="1" w:styleId="PBOheader">
    <w:name w:val="PBO header"/>
    <w:basedOn w:val="Header"/>
    <w:uiPriority w:val="39"/>
    <w:rsid w:val="0046444F"/>
    <w:pPr>
      <w:spacing w:before="1320" w:after="114"/>
      <w:ind w:left="6521"/>
    </w:pPr>
    <w:rPr>
      <w:rFonts w:ascii="Arial" w:hAnsi="Arial" w:cs="Arial"/>
      <w:b/>
      <w:sz w:val="18"/>
      <w:szCs w:val="18"/>
    </w:rPr>
  </w:style>
  <w:style w:type="paragraph" w:customStyle="1" w:styleId="Letterfooter">
    <w:name w:val="Letter footer"/>
    <w:basedOn w:val="Footer"/>
    <w:uiPriority w:val="39"/>
    <w:rsid w:val="0046444F"/>
    <w:pPr>
      <w:tabs>
        <w:tab w:val="center" w:pos="4513"/>
        <w:tab w:val="right" w:pos="9026"/>
      </w:tabs>
      <w:spacing w:after="113"/>
      <w:ind w:right="-618" w:hanging="709"/>
      <w:jc w:val="center"/>
    </w:pPr>
    <w:rPr>
      <w:rFonts w:ascii="Arial" w:hAnsi="Arial" w:cs="Arial"/>
      <w:b w:val="0"/>
      <w:sz w:val="17"/>
      <w:szCs w:val="17"/>
    </w:rPr>
  </w:style>
  <w:style w:type="table" w:styleId="LightGrid-Accent6">
    <w:name w:val="Light Grid Accent 6"/>
    <w:basedOn w:val="TableNormal"/>
    <w:uiPriority w:val="62"/>
    <w:rsid w:val="0046444F"/>
    <w:pPr>
      <w:spacing w:line="240" w:lineRule="auto"/>
    </w:pPr>
    <w:tblPr>
      <w:tblStyleRowBandSize w:val="1"/>
      <w:tblStyleColBandSize w:val="1"/>
      <w:tblBorders>
        <w:top w:val="single" w:sz="8" w:space="0" w:color="788184" w:themeColor="accent6"/>
        <w:left w:val="single" w:sz="8" w:space="0" w:color="788184" w:themeColor="accent6"/>
        <w:bottom w:val="single" w:sz="8" w:space="0" w:color="788184" w:themeColor="accent6"/>
        <w:right w:val="single" w:sz="8" w:space="0" w:color="788184" w:themeColor="accent6"/>
        <w:insideH w:val="single" w:sz="8" w:space="0" w:color="788184" w:themeColor="accent6"/>
        <w:insideV w:val="single" w:sz="8" w:space="0" w:color="78818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8184" w:themeColor="accent6"/>
          <w:left w:val="single" w:sz="8" w:space="0" w:color="788184" w:themeColor="accent6"/>
          <w:bottom w:val="single" w:sz="18" w:space="0" w:color="788184" w:themeColor="accent6"/>
          <w:right w:val="single" w:sz="8" w:space="0" w:color="788184" w:themeColor="accent6"/>
          <w:insideH w:val="nil"/>
          <w:insideV w:val="single" w:sz="8" w:space="0" w:color="78818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88184" w:themeColor="accent6"/>
          <w:left w:val="single" w:sz="8" w:space="0" w:color="788184" w:themeColor="accent6"/>
          <w:bottom w:val="single" w:sz="8" w:space="0" w:color="788184" w:themeColor="accent6"/>
          <w:right w:val="single" w:sz="8" w:space="0" w:color="788184" w:themeColor="accent6"/>
          <w:insideH w:val="nil"/>
          <w:insideV w:val="single" w:sz="8" w:space="0" w:color="78818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8184" w:themeColor="accent6"/>
          <w:left w:val="single" w:sz="8" w:space="0" w:color="788184" w:themeColor="accent6"/>
          <w:bottom w:val="single" w:sz="8" w:space="0" w:color="788184" w:themeColor="accent6"/>
          <w:right w:val="single" w:sz="8" w:space="0" w:color="788184" w:themeColor="accent6"/>
        </w:tcBorders>
      </w:tcPr>
    </w:tblStylePr>
    <w:tblStylePr w:type="band1Vert">
      <w:tblPr/>
      <w:tcPr>
        <w:tcBorders>
          <w:top w:val="single" w:sz="8" w:space="0" w:color="788184" w:themeColor="accent6"/>
          <w:left w:val="single" w:sz="8" w:space="0" w:color="788184" w:themeColor="accent6"/>
          <w:bottom w:val="single" w:sz="8" w:space="0" w:color="788184" w:themeColor="accent6"/>
          <w:right w:val="single" w:sz="8" w:space="0" w:color="788184" w:themeColor="accent6"/>
        </w:tcBorders>
        <w:shd w:val="clear" w:color="auto" w:fill="DDDFE0" w:themeFill="accent6" w:themeFillTint="3F"/>
      </w:tcPr>
    </w:tblStylePr>
    <w:tblStylePr w:type="band1Horz">
      <w:tblPr/>
      <w:tcPr>
        <w:tcBorders>
          <w:top w:val="single" w:sz="8" w:space="0" w:color="788184" w:themeColor="accent6"/>
          <w:left w:val="single" w:sz="8" w:space="0" w:color="788184" w:themeColor="accent6"/>
          <w:bottom w:val="single" w:sz="8" w:space="0" w:color="788184" w:themeColor="accent6"/>
          <w:right w:val="single" w:sz="8" w:space="0" w:color="788184" w:themeColor="accent6"/>
          <w:insideV w:val="single" w:sz="8" w:space="0" w:color="788184" w:themeColor="accent6"/>
        </w:tcBorders>
        <w:shd w:val="clear" w:color="auto" w:fill="DDDFE0" w:themeFill="accent6" w:themeFillTint="3F"/>
      </w:tcPr>
    </w:tblStylePr>
    <w:tblStylePr w:type="band2Horz">
      <w:tblPr/>
      <w:tcPr>
        <w:tcBorders>
          <w:top w:val="single" w:sz="8" w:space="0" w:color="788184" w:themeColor="accent6"/>
          <w:left w:val="single" w:sz="8" w:space="0" w:color="788184" w:themeColor="accent6"/>
          <w:bottom w:val="single" w:sz="8" w:space="0" w:color="788184" w:themeColor="accent6"/>
          <w:right w:val="single" w:sz="8" w:space="0" w:color="788184" w:themeColor="accent6"/>
          <w:insideV w:val="single" w:sz="8" w:space="0" w:color="788184" w:themeColor="accent6"/>
        </w:tcBorders>
      </w:tcPr>
    </w:tblStylePr>
  </w:style>
  <w:style w:type="table" w:styleId="LightGrid-Accent3">
    <w:name w:val="Light Grid Accent 3"/>
    <w:basedOn w:val="TableNormal"/>
    <w:uiPriority w:val="62"/>
    <w:rsid w:val="008112CC"/>
    <w:pPr>
      <w:spacing w:line="240" w:lineRule="auto"/>
    </w:pPr>
    <w:tblPr>
      <w:tblStyleRowBandSize w:val="1"/>
      <w:tblStyleColBandSize w:val="1"/>
      <w:tblBorders>
        <w:top w:val="single" w:sz="8" w:space="0" w:color="D7DDE9" w:themeColor="accent3"/>
        <w:left w:val="single" w:sz="8" w:space="0" w:color="D7DDE9" w:themeColor="accent3"/>
        <w:bottom w:val="single" w:sz="8" w:space="0" w:color="D7DDE9" w:themeColor="accent3"/>
        <w:right w:val="single" w:sz="8" w:space="0" w:color="D7DDE9" w:themeColor="accent3"/>
        <w:insideH w:val="single" w:sz="8" w:space="0" w:color="D7DDE9" w:themeColor="accent3"/>
        <w:insideV w:val="single" w:sz="8" w:space="0" w:color="D7DDE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DDE9" w:themeColor="accent3"/>
          <w:left w:val="single" w:sz="8" w:space="0" w:color="D7DDE9" w:themeColor="accent3"/>
          <w:bottom w:val="single" w:sz="18" w:space="0" w:color="D7DDE9" w:themeColor="accent3"/>
          <w:right w:val="single" w:sz="8" w:space="0" w:color="D7DDE9" w:themeColor="accent3"/>
          <w:insideH w:val="nil"/>
          <w:insideV w:val="single" w:sz="8" w:space="0" w:color="D7DDE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7DDE9" w:themeColor="accent3"/>
          <w:left w:val="single" w:sz="8" w:space="0" w:color="D7DDE9" w:themeColor="accent3"/>
          <w:bottom w:val="single" w:sz="8" w:space="0" w:color="D7DDE9" w:themeColor="accent3"/>
          <w:right w:val="single" w:sz="8" w:space="0" w:color="D7DDE9" w:themeColor="accent3"/>
          <w:insideH w:val="nil"/>
          <w:insideV w:val="single" w:sz="8" w:space="0" w:color="D7DDE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DDE9" w:themeColor="accent3"/>
          <w:left w:val="single" w:sz="8" w:space="0" w:color="D7DDE9" w:themeColor="accent3"/>
          <w:bottom w:val="single" w:sz="8" w:space="0" w:color="D7DDE9" w:themeColor="accent3"/>
          <w:right w:val="single" w:sz="8" w:space="0" w:color="D7DDE9" w:themeColor="accent3"/>
        </w:tcBorders>
      </w:tcPr>
    </w:tblStylePr>
    <w:tblStylePr w:type="band1Vert">
      <w:tblPr/>
      <w:tcPr>
        <w:tcBorders>
          <w:top w:val="single" w:sz="8" w:space="0" w:color="D7DDE9" w:themeColor="accent3"/>
          <w:left w:val="single" w:sz="8" w:space="0" w:color="D7DDE9" w:themeColor="accent3"/>
          <w:bottom w:val="single" w:sz="8" w:space="0" w:color="D7DDE9" w:themeColor="accent3"/>
          <w:right w:val="single" w:sz="8" w:space="0" w:color="D7DDE9" w:themeColor="accent3"/>
        </w:tcBorders>
        <w:shd w:val="clear" w:color="auto" w:fill="F5F6F9" w:themeFill="accent3" w:themeFillTint="3F"/>
      </w:tcPr>
    </w:tblStylePr>
    <w:tblStylePr w:type="band1Horz">
      <w:tblPr/>
      <w:tcPr>
        <w:tcBorders>
          <w:top w:val="single" w:sz="8" w:space="0" w:color="D7DDE9" w:themeColor="accent3"/>
          <w:left w:val="single" w:sz="8" w:space="0" w:color="D7DDE9" w:themeColor="accent3"/>
          <w:bottom w:val="single" w:sz="8" w:space="0" w:color="D7DDE9" w:themeColor="accent3"/>
          <w:right w:val="single" w:sz="8" w:space="0" w:color="D7DDE9" w:themeColor="accent3"/>
          <w:insideV w:val="single" w:sz="8" w:space="0" w:color="D7DDE9" w:themeColor="accent3"/>
        </w:tcBorders>
        <w:shd w:val="clear" w:color="auto" w:fill="F5F6F9" w:themeFill="accent3" w:themeFillTint="3F"/>
      </w:tcPr>
    </w:tblStylePr>
    <w:tblStylePr w:type="band2Horz">
      <w:tblPr/>
      <w:tcPr>
        <w:tcBorders>
          <w:top w:val="single" w:sz="8" w:space="0" w:color="D7DDE9" w:themeColor="accent3"/>
          <w:left w:val="single" w:sz="8" w:space="0" w:color="D7DDE9" w:themeColor="accent3"/>
          <w:bottom w:val="single" w:sz="8" w:space="0" w:color="D7DDE9" w:themeColor="accent3"/>
          <w:right w:val="single" w:sz="8" w:space="0" w:color="D7DDE9" w:themeColor="accent3"/>
          <w:insideV w:val="single" w:sz="8" w:space="0" w:color="D7DDE9" w:themeColor="accent3"/>
        </w:tcBorders>
      </w:tcPr>
    </w:tblStylePr>
  </w:style>
  <w:style w:type="paragraph" w:customStyle="1" w:styleId="Lettertext">
    <w:name w:val="Letter text"/>
    <w:basedOn w:val="BodyText"/>
    <w:qFormat/>
    <w:rsid w:val="00E64480"/>
    <w:pPr>
      <w:spacing w:before="240" w:after="0"/>
    </w:pPr>
    <w:rPr>
      <w:rFonts w:ascii="Times New Roman" w:hAnsi="Times New Roman"/>
      <w:spacing w:val="0"/>
      <w:sz w:val="24"/>
    </w:rPr>
  </w:style>
  <w:style w:type="paragraph" w:customStyle="1" w:styleId="TableTextRightItalic">
    <w:name w:val="Table Text Right Italic"/>
    <w:basedOn w:val="TableTextRight"/>
    <w:uiPriority w:val="21"/>
    <w:qFormat/>
    <w:rsid w:val="00120A75"/>
    <w:rPr>
      <w:i/>
    </w:rPr>
  </w:style>
  <w:style w:type="character" w:styleId="FollowedHyperlink">
    <w:name w:val="FollowedHyperlink"/>
    <w:basedOn w:val="DefaultParagraphFont"/>
    <w:semiHidden/>
    <w:unhideWhenUsed/>
    <w:rsid w:val="003B47BC"/>
    <w:rPr>
      <w:color w:val="000000" w:themeColor="followedHyperlink"/>
      <w:u w:val="single"/>
    </w:rPr>
  </w:style>
  <w:style w:type="paragraph" w:customStyle="1" w:styleId="TableTextRightBold">
    <w:name w:val="Table Text Right Bold"/>
    <w:basedOn w:val="TableTextRight"/>
    <w:uiPriority w:val="20"/>
    <w:qFormat/>
    <w:rsid w:val="00066D54"/>
    <w:rPr>
      <w:b/>
    </w:rPr>
  </w:style>
  <w:style w:type="paragraph" w:styleId="Bibliography">
    <w:name w:val="Bibliography"/>
    <w:basedOn w:val="Normal"/>
    <w:next w:val="Normal"/>
    <w:uiPriority w:val="39"/>
    <w:unhideWhenUsed/>
    <w:rsid w:val="00DF2134"/>
  </w:style>
  <w:style w:type="paragraph" w:customStyle="1" w:styleId="Letterbullet">
    <w:name w:val="Letter bullet"/>
    <w:basedOn w:val="Lettertext"/>
    <w:uiPriority w:val="1"/>
    <w:qFormat/>
    <w:rsid w:val="007056EA"/>
    <w:pPr>
      <w:numPr>
        <w:numId w:val="50"/>
      </w:numPr>
      <w:ind w:left="284" w:hanging="284"/>
    </w:pPr>
  </w:style>
  <w:style w:type="paragraph" w:customStyle="1" w:styleId="PBOfiguretableheading">
    <w:name w:val="PBO figure/table heading"/>
    <w:uiPriority w:val="2"/>
    <w:qFormat/>
    <w:rsid w:val="000D7AA7"/>
    <w:pPr>
      <w:keepNext/>
      <w:spacing w:before="200" w:after="113" w:line="288" w:lineRule="auto"/>
    </w:pPr>
    <w:rPr>
      <w:rFonts w:ascii="Calibri" w:eastAsia="Cambria" w:hAnsi="Calibri" w:cs="Times New Roman"/>
      <w:b/>
      <w:i/>
      <w:color w:val="2D3B5F"/>
      <w:sz w:val="20"/>
      <w:szCs w:val="24"/>
    </w:rPr>
  </w:style>
  <w:style w:type="table" w:customStyle="1" w:styleId="TableGrid9">
    <w:name w:val="Table Grid9"/>
    <w:basedOn w:val="TableNormal"/>
    <w:next w:val="TableGrid"/>
    <w:rsid w:val="000D7AA7"/>
    <w:pPr>
      <w:spacing w:before="70" w:after="70" w:line="260" w:lineRule="atLeast"/>
      <w:ind w:left="113" w:right="113"/>
    </w:pPr>
    <w:rPr>
      <w:rFonts w:ascii="Calibri" w:eastAsia="Times New Roman" w:hAnsi="Calibri" w:cs="Times New Roman"/>
      <w:sz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="Calibri" w:hAnsi="Calibri"/>
        <w:b w:val="0"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/>
      </w:tcPr>
    </w:tblStylePr>
    <w:tblStylePr w:type="nwCell">
      <w:pPr>
        <w:jc w:val="left"/>
      </w:pPr>
      <w:tblPr/>
      <w:tcPr>
        <w:vAlign w:val="top"/>
      </w:tcPr>
    </w:tblStylePr>
  </w:style>
  <w:style w:type="paragraph" w:customStyle="1" w:styleId="Footnote">
    <w:name w:val="Footnote"/>
    <w:basedOn w:val="FootnoteText"/>
    <w:qFormat/>
    <w:rsid w:val="00FB3499"/>
    <w:pPr>
      <w:tabs>
        <w:tab w:val="clear" w:pos="425"/>
      </w:tabs>
      <w:spacing w:before="0" w:line="240" w:lineRule="auto"/>
      <w:ind w:left="567" w:hanging="567"/>
    </w:pPr>
    <w:rPr>
      <w:rFonts w:ascii="Calibri" w:eastAsia="Cambria" w:hAnsi="Calibri" w:cs="Times New Roman"/>
      <w:kern w:val="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B3499"/>
    <w:rPr>
      <w:sz w:val="16"/>
      <w:szCs w:val="16"/>
    </w:rPr>
  </w:style>
  <w:style w:type="paragraph" w:customStyle="1" w:styleId="PBOtext">
    <w:name w:val="PBO text"/>
    <w:basedOn w:val="Normal"/>
    <w:qFormat/>
    <w:rsid w:val="00B02A4C"/>
    <w:pPr>
      <w:numPr>
        <w:numId w:val="52"/>
      </w:numPr>
      <w:spacing w:before="240" w:line="240" w:lineRule="auto"/>
      <w:ind w:left="567" w:hanging="567"/>
    </w:pPr>
    <w:rPr>
      <w:rFonts w:ascii="Calibri" w:eastAsia="Cambria" w:hAnsi="Calibri" w:cs="Times New Roman"/>
      <w:szCs w:val="20"/>
      <w:lang w:eastAsia="en-AU"/>
    </w:rPr>
  </w:style>
  <w:style w:type="paragraph" w:styleId="CommentText">
    <w:name w:val="annotation text"/>
    <w:basedOn w:val="Normal"/>
    <w:link w:val="CommentTextChar"/>
    <w:semiHidden/>
    <w:unhideWhenUsed/>
    <w:rsid w:val="00E507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507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507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507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5071A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300" w:lineRule="atLeast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8" w:uiPriority="39"/>
    <w:lsdException w:name="header" w:uiPriority="99"/>
    <w:lsdException w:name="caption" w:qFormat="1"/>
    <w:lsdException w:name="table of figures" w:semiHidden="0" w:uiPriority="99" w:unhideWhenUsed="0"/>
    <w:lsdException w:name="footnote reference" w:uiPriority="99"/>
    <w:lsdException w:name="annotation reference" w:uiPriority="99"/>
    <w:lsdException w:name="List Bullet" w:qFormat="1"/>
    <w:lsdException w:name="List Number" w:qFormat="1"/>
    <w:lsdException w:name="List Bullet 2" w:qFormat="1"/>
    <w:lsdException w:name="List Bullet 3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qFormat="1"/>
    <w:lsdException w:name="List Continue" w:qFormat="1"/>
    <w:lsdException w:name="List Continue 2" w:qFormat="1"/>
    <w:lsdException w:name="Subtitle" w:semiHidden="0" w:unhideWhenUsed="0" w:qFormat="1"/>
    <w:lsdException w:name="Hyperlink" w:uiPriority="99"/>
    <w:lsdException w:name="Strong" w:unhideWhenUsed="0" w:qFormat="1"/>
    <w:lsdException w:name="Emphasis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9" w:unhideWhenUsed="0"/>
    <w:lsdException w:name="Quote" w:semiHidden="0" w:unhideWhenUsed="0"/>
    <w:lsdException w:name="Intense Quote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TOC Heading" w:qFormat="1"/>
  </w:latentStyles>
  <w:style w:type="paragraph" w:default="1" w:styleId="Normal">
    <w:name w:val="Normal"/>
    <w:uiPriority w:val="39"/>
    <w:rsid w:val="007056EA"/>
  </w:style>
  <w:style w:type="paragraph" w:styleId="Heading1">
    <w:name w:val="heading 1"/>
    <w:basedOn w:val="Normal"/>
    <w:next w:val="BodyText"/>
    <w:link w:val="Heading1Char"/>
    <w:uiPriority w:val="2"/>
    <w:qFormat/>
    <w:rsid w:val="0046444F"/>
    <w:pPr>
      <w:keepNext/>
      <w:keepLines/>
      <w:numPr>
        <w:numId w:val="33"/>
      </w:numPr>
      <w:tabs>
        <w:tab w:val="right" w:pos="1418"/>
        <w:tab w:val="right" w:pos="1701"/>
        <w:tab w:val="right" w:pos="1985"/>
      </w:tabs>
      <w:spacing w:before="470" w:after="228"/>
      <w:outlineLvl w:val="0"/>
    </w:pPr>
    <w:rPr>
      <w:rFonts w:asciiTheme="majorHAnsi" w:hAnsiTheme="majorHAnsi"/>
      <w:bCs/>
      <w:color w:val="2B3B5F" w:themeColor="text2"/>
      <w:spacing w:val="-6"/>
      <w:kern w:val="32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2"/>
    <w:qFormat/>
    <w:rsid w:val="00CA06C8"/>
    <w:pPr>
      <w:keepNext/>
      <w:keepLines/>
      <w:numPr>
        <w:ilvl w:val="1"/>
        <w:numId w:val="33"/>
      </w:numPr>
      <w:tabs>
        <w:tab w:val="left" w:pos="1418"/>
        <w:tab w:val="left" w:pos="1701"/>
        <w:tab w:val="left" w:pos="1985"/>
      </w:tabs>
      <w:spacing w:before="470" w:after="227"/>
      <w:outlineLvl w:val="1"/>
    </w:pPr>
    <w:rPr>
      <w:rFonts w:ascii="Calibri" w:hAnsi="Calibri"/>
      <w:b/>
      <w:bCs/>
      <w:iCs/>
      <w:color w:val="2B3B5F" w:themeColor="text2"/>
      <w:kern w:val="20"/>
      <w:sz w:val="24"/>
      <w:szCs w:val="28"/>
    </w:rPr>
  </w:style>
  <w:style w:type="paragraph" w:styleId="Heading3">
    <w:name w:val="heading 3"/>
    <w:basedOn w:val="Normal"/>
    <w:next w:val="BodyText"/>
    <w:link w:val="Heading3Char"/>
    <w:uiPriority w:val="3"/>
    <w:qFormat/>
    <w:rsid w:val="00CA06C8"/>
    <w:pPr>
      <w:keepNext/>
      <w:keepLines/>
      <w:numPr>
        <w:ilvl w:val="2"/>
        <w:numId w:val="33"/>
      </w:numPr>
      <w:tabs>
        <w:tab w:val="left" w:pos="1418"/>
        <w:tab w:val="left" w:pos="1701"/>
        <w:tab w:val="left" w:pos="1985"/>
      </w:tabs>
      <w:spacing w:before="470" w:after="227"/>
      <w:outlineLvl w:val="2"/>
    </w:pPr>
    <w:rPr>
      <w:i/>
      <w:color w:val="2B3B5F" w:themeColor="text2"/>
      <w:sz w:val="24"/>
    </w:rPr>
  </w:style>
  <w:style w:type="paragraph" w:styleId="Heading4">
    <w:name w:val="heading 4"/>
    <w:basedOn w:val="Normal"/>
    <w:next w:val="BodyText"/>
    <w:link w:val="Heading4Char"/>
    <w:uiPriority w:val="4"/>
    <w:qFormat/>
    <w:rsid w:val="00CA06C8"/>
    <w:pPr>
      <w:keepNext/>
      <w:keepLines/>
      <w:tabs>
        <w:tab w:val="left" w:pos="1418"/>
        <w:tab w:val="left" w:pos="1701"/>
        <w:tab w:val="left" w:pos="1985"/>
      </w:tabs>
      <w:spacing w:before="227" w:after="113"/>
      <w:outlineLvl w:val="3"/>
    </w:pPr>
    <w:rPr>
      <w:rFonts w:eastAsiaTheme="majorEastAsia" w:cstheme="majorBidi"/>
      <w:bCs/>
      <w:i/>
      <w:iCs/>
      <w:color w:val="788184" w:themeColor="background2"/>
      <w:sz w:val="24"/>
    </w:rPr>
  </w:style>
  <w:style w:type="paragraph" w:styleId="Heading5">
    <w:name w:val="heading 5"/>
    <w:basedOn w:val="Normal"/>
    <w:next w:val="BodyText"/>
    <w:link w:val="Heading5Char"/>
    <w:uiPriority w:val="39"/>
    <w:rsid w:val="00B620EE"/>
    <w:pPr>
      <w:keepNext/>
      <w:keepLines/>
      <w:spacing w:before="180" w:after="60"/>
      <w:outlineLvl w:val="4"/>
    </w:pPr>
    <w:rPr>
      <w:rFonts w:asciiTheme="majorHAnsi" w:eastAsiaTheme="majorEastAsia" w:hAnsiTheme="majorHAnsi" w:cstheme="majorBidi"/>
      <w:i/>
      <w:color w:val="636366"/>
      <w:sz w:val="24"/>
    </w:rPr>
  </w:style>
  <w:style w:type="paragraph" w:styleId="Heading6">
    <w:name w:val="heading 6"/>
    <w:basedOn w:val="Normal"/>
    <w:next w:val="BodyText"/>
    <w:link w:val="Heading6Char"/>
    <w:uiPriority w:val="39"/>
    <w:rsid w:val="00B620EE"/>
    <w:pPr>
      <w:keepNext/>
      <w:keepLines/>
      <w:spacing w:before="280" w:after="240"/>
      <w:outlineLvl w:val="5"/>
    </w:pPr>
    <w:rPr>
      <w:rFonts w:asciiTheme="majorHAnsi" w:eastAsiaTheme="majorEastAsia" w:hAnsiTheme="majorHAnsi" w:cstheme="majorBidi"/>
      <w:i/>
      <w:iCs/>
      <w:color w:val="2B3B5F" w:themeColor="text2"/>
      <w:sz w:val="24"/>
    </w:rPr>
  </w:style>
  <w:style w:type="paragraph" w:styleId="Heading7">
    <w:name w:val="heading 7"/>
    <w:basedOn w:val="Normal"/>
    <w:next w:val="Normal"/>
    <w:link w:val="Heading7Char"/>
    <w:semiHidden/>
    <w:rsid w:val="00961DBB"/>
    <w:pPr>
      <w:keepNext/>
      <w:keepLines/>
      <w:spacing w:before="2820" w:after="180"/>
      <w:outlineLvl w:val="6"/>
    </w:pPr>
    <w:rPr>
      <w:rFonts w:asciiTheme="majorHAnsi" w:eastAsiaTheme="majorEastAsia" w:hAnsiTheme="majorHAnsi" w:cstheme="majorBidi"/>
      <w:b/>
      <w:iCs/>
      <w:color w:val="FFFFFF"/>
    </w:rPr>
  </w:style>
  <w:style w:type="paragraph" w:styleId="Heading8">
    <w:name w:val="heading 8"/>
    <w:aliases w:val="Attachment Title"/>
    <w:basedOn w:val="Normal"/>
    <w:next w:val="BodyText"/>
    <w:link w:val="Heading8Char"/>
    <w:uiPriority w:val="31"/>
    <w:qFormat/>
    <w:rsid w:val="002D239A"/>
    <w:pPr>
      <w:keepNext/>
      <w:keepLines/>
      <w:numPr>
        <w:numId w:val="1"/>
      </w:numPr>
      <w:tabs>
        <w:tab w:val="left" w:pos="4536"/>
      </w:tabs>
      <w:spacing w:before="480" w:after="340"/>
      <w:outlineLvl w:val="7"/>
    </w:pPr>
    <w:rPr>
      <w:rFonts w:asciiTheme="majorHAnsi" w:eastAsiaTheme="majorEastAsia" w:hAnsiTheme="majorHAnsi" w:cstheme="majorBidi"/>
      <w:color w:val="2B3B5F" w:themeColor="text2"/>
      <w:sz w:val="32"/>
    </w:rPr>
  </w:style>
  <w:style w:type="paragraph" w:styleId="Heading9">
    <w:name w:val="heading 9"/>
    <w:aliases w:val="Attachment Heading 1"/>
    <w:basedOn w:val="Normal"/>
    <w:next w:val="BodyText"/>
    <w:link w:val="Heading9Char"/>
    <w:uiPriority w:val="32"/>
    <w:qFormat/>
    <w:rsid w:val="002D239A"/>
    <w:pPr>
      <w:keepNext/>
      <w:keepLines/>
      <w:numPr>
        <w:ilvl w:val="1"/>
        <w:numId w:val="1"/>
      </w:numPr>
      <w:tabs>
        <w:tab w:val="left" w:pos="1559"/>
        <w:tab w:val="left" w:pos="1843"/>
        <w:tab w:val="left" w:pos="2126"/>
        <w:tab w:val="left" w:pos="2410"/>
      </w:tabs>
      <w:spacing w:before="470" w:after="227"/>
      <w:outlineLvl w:val="8"/>
    </w:pPr>
    <w:rPr>
      <w:rFonts w:asciiTheme="majorHAnsi" w:hAnsiTheme="majorHAnsi"/>
      <w:color w:val="2B3B5F" w:themeColor="text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13"/>
    <w:rsid w:val="007834DC"/>
    <w:pPr>
      <w:tabs>
        <w:tab w:val="left" w:pos="425"/>
      </w:tabs>
      <w:spacing w:before="50" w:line="260" w:lineRule="exact"/>
      <w:ind w:left="425" w:hanging="425"/>
    </w:pPr>
    <w:rPr>
      <w:kern w:val="16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13"/>
    <w:rsid w:val="0089737A"/>
    <w:rPr>
      <w:kern w:val="16"/>
      <w:sz w:val="18"/>
    </w:rPr>
  </w:style>
  <w:style w:type="character" w:styleId="FootnoteReference">
    <w:name w:val="footnote reference"/>
    <w:basedOn w:val="DefaultParagraphFont"/>
    <w:uiPriority w:val="99"/>
    <w:rsid w:val="00961DBB"/>
    <w:rPr>
      <w:rFonts w:asciiTheme="minorHAnsi" w:hAnsiTheme="minorHAnsi"/>
      <w:color w:val="auto"/>
      <w:vertAlign w:val="superscript"/>
    </w:rPr>
  </w:style>
  <w:style w:type="paragraph" w:styleId="BodyText">
    <w:name w:val="Body Text"/>
    <w:basedOn w:val="Normal"/>
    <w:link w:val="BodyTextChar"/>
    <w:uiPriority w:val="5"/>
    <w:qFormat/>
    <w:rsid w:val="007C19C3"/>
    <w:pPr>
      <w:spacing w:before="113" w:after="113"/>
    </w:pPr>
    <w:rPr>
      <w:rFonts w:cs="Times New Roman"/>
      <w:spacing w:val="-1"/>
    </w:rPr>
  </w:style>
  <w:style w:type="character" w:customStyle="1" w:styleId="BodyTextChar">
    <w:name w:val="Body Text Char"/>
    <w:basedOn w:val="DefaultParagraphFont"/>
    <w:link w:val="BodyText"/>
    <w:uiPriority w:val="5"/>
    <w:rsid w:val="00AC41CF"/>
    <w:rPr>
      <w:rFonts w:cs="Times New Roman"/>
      <w:spacing w:val="-1"/>
    </w:rPr>
  </w:style>
  <w:style w:type="paragraph" w:customStyle="1" w:styleId="BodyText17ptAbove">
    <w:name w:val="Body Text 17pt Above"/>
    <w:basedOn w:val="BodyText"/>
    <w:next w:val="BodyText"/>
    <w:uiPriority w:val="6"/>
    <w:qFormat/>
    <w:rsid w:val="00CA4C28"/>
    <w:pPr>
      <w:spacing w:before="340"/>
    </w:pPr>
  </w:style>
  <w:style w:type="character" w:customStyle="1" w:styleId="Heading1Char">
    <w:name w:val="Heading 1 Char"/>
    <w:basedOn w:val="DefaultParagraphFont"/>
    <w:link w:val="Heading1"/>
    <w:uiPriority w:val="2"/>
    <w:rsid w:val="007056EA"/>
    <w:rPr>
      <w:rFonts w:asciiTheme="majorHAnsi" w:hAnsiTheme="majorHAnsi"/>
      <w:bCs/>
      <w:color w:val="2B3B5F" w:themeColor="text2"/>
      <w:spacing w:val="-6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C41CF"/>
    <w:rPr>
      <w:rFonts w:ascii="Calibri" w:hAnsi="Calibri"/>
      <w:b/>
      <w:bCs/>
      <w:iCs/>
      <w:color w:val="2B3B5F" w:themeColor="text2"/>
      <w:kern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3"/>
    <w:rsid w:val="00AC41CF"/>
    <w:rPr>
      <w:i/>
      <w:color w:val="2B3B5F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4"/>
    <w:rsid w:val="00AC41CF"/>
    <w:rPr>
      <w:rFonts w:eastAsiaTheme="majorEastAsia" w:cstheme="majorBidi"/>
      <w:bCs/>
      <w:i/>
      <w:iCs/>
      <w:color w:val="788184" w:themeColor="background2"/>
      <w:sz w:val="24"/>
    </w:rPr>
  </w:style>
  <w:style w:type="character" w:customStyle="1" w:styleId="Heading5Char">
    <w:name w:val="Heading 5 Char"/>
    <w:basedOn w:val="DefaultParagraphFont"/>
    <w:link w:val="Heading5"/>
    <w:uiPriority w:val="39"/>
    <w:rsid w:val="00AC41CF"/>
    <w:rPr>
      <w:rFonts w:asciiTheme="majorHAnsi" w:eastAsiaTheme="majorEastAsia" w:hAnsiTheme="majorHAnsi" w:cstheme="majorBidi"/>
      <w:i/>
      <w:color w:val="636366"/>
      <w:sz w:val="24"/>
    </w:rPr>
  </w:style>
  <w:style w:type="character" w:customStyle="1" w:styleId="Heading6Char">
    <w:name w:val="Heading 6 Char"/>
    <w:basedOn w:val="DefaultParagraphFont"/>
    <w:link w:val="Heading6"/>
    <w:uiPriority w:val="39"/>
    <w:rsid w:val="00AC41CF"/>
    <w:rPr>
      <w:rFonts w:asciiTheme="majorHAnsi" w:eastAsiaTheme="majorEastAsia" w:hAnsiTheme="majorHAnsi" w:cstheme="majorBidi"/>
      <w:i/>
      <w:iCs/>
      <w:color w:val="2B3B5F" w:themeColor="text2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0E266E"/>
    <w:rPr>
      <w:rFonts w:asciiTheme="majorHAnsi" w:eastAsiaTheme="majorEastAsia" w:hAnsiTheme="majorHAnsi" w:cstheme="majorBidi"/>
      <w:b/>
      <w:iCs/>
      <w:color w:val="FFFFFF"/>
    </w:rPr>
  </w:style>
  <w:style w:type="character" w:customStyle="1" w:styleId="Heading8Char">
    <w:name w:val="Heading 8 Char"/>
    <w:aliases w:val="Attachment Title Char"/>
    <w:basedOn w:val="DefaultParagraphFont"/>
    <w:link w:val="Heading8"/>
    <w:uiPriority w:val="31"/>
    <w:rsid w:val="0089737A"/>
    <w:rPr>
      <w:rFonts w:asciiTheme="majorHAnsi" w:eastAsiaTheme="majorEastAsia" w:hAnsiTheme="majorHAnsi" w:cstheme="majorBidi"/>
      <w:color w:val="2B3B5F" w:themeColor="text2"/>
      <w:sz w:val="32"/>
    </w:rPr>
  </w:style>
  <w:style w:type="character" w:customStyle="1" w:styleId="Heading9Char">
    <w:name w:val="Heading 9 Char"/>
    <w:aliases w:val="Attachment Heading 1 Char"/>
    <w:basedOn w:val="DefaultParagraphFont"/>
    <w:link w:val="Heading9"/>
    <w:uiPriority w:val="32"/>
    <w:rsid w:val="0089737A"/>
    <w:rPr>
      <w:rFonts w:asciiTheme="majorHAnsi" w:hAnsiTheme="majorHAnsi"/>
      <w:color w:val="2B3B5F" w:themeColor="text2"/>
      <w:sz w:val="28"/>
    </w:rPr>
  </w:style>
  <w:style w:type="paragraph" w:customStyle="1" w:styleId="AttachmentHeading2">
    <w:name w:val="Attachment Heading 2"/>
    <w:basedOn w:val="Normal"/>
    <w:next w:val="BodyText"/>
    <w:uiPriority w:val="33"/>
    <w:qFormat/>
    <w:rsid w:val="00CC71D0"/>
    <w:pPr>
      <w:keepNext/>
      <w:keepLines/>
      <w:numPr>
        <w:ilvl w:val="2"/>
        <w:numId w:val="1"/>
      </w:numPr>
      <w:tabs>
        <w:tab w:val="left" w:pos="1559"/>
        <w:tab w:val="left" w:pos="1843"/>
        <w:tab w:val="left" w:pos="2126"/>
        <w:tab w:val="left" w:pos="2410"/>
      </w:tabs>
      <w:spacing w:before="470" w:after="227"/>
    </w:pPr>
    <w:rPr>
      <w:rFonts w:ascii="Calibri" w:hAnsi="Calibri"/>
      <w:b/>
      <w:color w:val="2B3B5F" w:themeColor="text2"/>
      <w:sz w:val="24"/>
    </w:rPr>
  </w:style>
  <w:style w:type="paragraph" w:customStyle="1" w:styleId="AttachmentHeading3">
    <w:name w:val="Attachment Heading 3"/>
    <w:basedOn w:val="Normal"/>
    <w:next w:val="BodyText"/>
    <w:uiPriority w:val="34"/>
    <w:qFormat/>
    <w:rsid w:val="00CC71D0"/>
    <w:pPr>
      <w:keepNext/>
      <w:keepLines/>
      <w:numPr>
        <w:ilvl w:val="3"/>
        <w:numId w:val="1"/>
      </w:numPr>
      <w:tabs>
        <w:tab w:val="left" w:pos="1559"/>
        <w:tab w:val="left" w:pos="1843"/>
        <w:tab w:val="left" w:pos="2126"/>
        <w:tab w:val="left" w:pos="2410"/>
        <w:tab w:val="left" w:pos="6804"/>
      </w:tabs>
      <w:spacing w:before="227" w:after="113"/>
    </w:pPr>
    <w:rPr>
      <w:i/>
      <w:color w:val="2B3B5F" w:themeColor="text2"/>
      <w:sz w:val="24"/>
    </w:rPr>
  </w:style>
  <w:style w:type="character" w:customStyle="1" w:styleId="Bold">
    <w:name w:val="Bold"/>
    <w:uiPriority w:val="39"/>
    <w:rsid w:val="00961DBB"/>
    <w:rPr>
      <w:b/>
    </w:rPr>
  </w:style>
  <w:style w:type="character" w:customStyle="1" w:styleId="BoldAndItalics">
    <w:name w:val="Bold And Italics"/>
    <w:uiPriority w:val="39"/>
    <w:rsid w:val="00961DBB"/>
    <w:rPr>
      <w:b/>
      <w:i/>
    </w:rPr>
  </w:style>
  <w:style w:type="paragraph" w:styleId="Caption">
    <w:name w:val="caption"/>
    <w:basedOn w:val="Normal"/>
    <w:next w:val="BodyText"/>
    <w:uiPriority w:val="13"/>
    <w:qFormat/>
    <w:rsid w:val="00961DBB"/>
    <w:pPr>
      <w:keepNext/>
      <w:spacing w:before="340" w:after="114"/>
    </w:pPr>
    <w:rPr>
      <w:b/>
      <w:bCs/>
      <w:color w:val="2B3B5F" w:themeColor="text2"/>
      <w:spacing w:val="-4"/>
    </w:rPr>
  </w:style>
  <w:style w:type="paragraph" w:styleId="Footer">
    <w:name w:val="footer"/>
    <w:basedOn w:val="Normal"/>
    <w:link w:val="FooterChar"/>
    <w:uiPriority w:val="39"/>
    <w:rsid w:val="0046444F"/>
    <w:pPr>
      <w:spacing w:line="240" w:lineRule="auto"/>
    </w:pPr>
    <w:rPr>
      <w:b/>
    </w:rPr>
  </w:style>
  <w:style w:type="character" w:customStyle="1" w:styleId="FooterChar">
    <w:name w:val="Footer Char"/>
    <w:basedOn w:val="DefaultParagraphFont"/>
    <w:link w:val="Footer"/>
    <w:uiPriority w:val="39"/>
    <w:rsid w:val="00AC41CF"/>
    <w:rPr>
      <w:b/>
    </w:rPr>
  </w:style>
  <w:style w:type="paragraph" w:customStyle="1" w:styleId="FooterLeft">
    <w:name w:val="Footer Left"/>
    <w:basedOn w:val="Footer"/>
    <w:uiPriority w:val="39"/>
    <w:rsid w:val="00961DBB"/>
    <w:pPr>
      <w:framePr w:wrap="around" w:vAnchor="page" w:hAnchor="margin" w:yAlign="bottom"/>
      <w:spacing w:before="180" w:after="120"/>
      <w:ind w:left="397"/>
    </w:pPr>
    <w:rPr>
      <w:spacing w:val="-2"/>
    </w:rPr>
  </w:style>
  <w:style w:type="paragraph" w:customStyle="1" w:styleId="FooterRight">
    <w:name w:val="Footer Right"/>
    <w:basedOn w:val="FooterLeft"/>
    <w:next w:val="Footer"/>
    <w:uiPriority w:val="39"/>
    <w:unhideWhenUsed/>
    <w:rsid w:val="00961DBB"/>
    <w:pPr>
      <w:framePr w:wrap="around" w:xAlign="right"/>
      <w:ind w:right="397"/>
      <w:jc w:val="right"/>
    </w:pPr>
  </w:style>
  <w:style w:type="paragraph" w:customStyle="1" w:styleId="FooterRightPageNumber">
    <w:name w:val="Footer Right Page Number"/>
    <w:basedOn w:val="Normal"/>
    <w:uiPriority w:val="39"/>
    <w:rsid w:val="00E915E6"/>
    <w:pPr>
      <w:spacing w:before="180" w:after="120" w:line="240" w:lineRule="auto"/>
      <w:jc w:val="right"/>
    </w:pPr>
    <w:rPr>
      <w:b/>
      <w:noProof/>
      <w:color w:val="788184" w:themeColor="background2"/>
    </w:rPr>
  </w:style>
  <w:style w:type="paragraph" w:customStyle="1" w:styleId="FooterLeftPageNumber">
    <w:name w:val="Footer Left Page Number"/>
    <w:basedOn w:val="Footer"/>
    <w:uiPriority w:val="39"/>
    <w:rsid w:val="00961DBB"/>
    <w:pPr>
      <w:framePr w:wrap="around" w:vAnchor="page" w:hAnchor="margin" w:yAlign="bottom"/>
      <w:spacing w:before="180" w:after="120"/>
      <w:ind w:right="57"/>
    </w:pPr>
  </w:style>
  <w:style w:type="paragraph" w:customStyle="1" w:styleId="FootnoteSeparator">
    <w:name w:val="Footnote Separator"/>
    <w:basedOn w:val="Normal"/>
    <w:uiPriority w:val="39"/>
    <w:unhideWhenUsed/>
    <w:rsid w:val="00961DBB"/>
    <w:pPr>
      <w:pBdr>
        <w:top w:val="single" w:sz="2" w:space="0" w:color="000000" w:themeColor="text1"/>
      </w:pBdr>
      <w:spacing w:before="120" w:line="120" w:lineRule="exact"/>
    </w:pPr>
    <w:rPr>
      <w:sz w:val="14"/>
      <w:szCs w:val="16"/>
    </w:rPr>
  </w:style>
  <w:style w:type="paragraph" w:styleId="Header">
    <w:name w:val="header"/>
    <w:basedOn w:val="Normal"/>
    <w:link w:val="HeaderChar"/>
    <w:uiPriority w:val="99"/>
    <w:rsid w:val="0046444F"/>
    <w:pPr>
      <w:spacing w:before="240" w:after="12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44F"/>
  </w:style>
  <w:style w:type="paragraph" w:customStyle="1" w:styleId="HighlightText">
    <w:name w:val="Highlight Text"/>
    <w:basedOn w:val="Normal"/>
    <w:uiPriority w:val="39"/>
    <w:rsid w:val="00961DBB"/>
    <w:pPr>
      <w:spacing w:before="120" w:after="420"/>
    </w:pPr>
    <w:rPr>
      <w:i/>
      <w:color w:val="2B3B5F" w:themeColor="text2"/>
      <w:spacing w:val="-1"/>
    </w:rPr>
  </w:style>
  <w:style w:type="paragraph" w:customStyle="1" w:styleId="Introduction">
    <w:name w:val="Introduction"/>
    <w:basedOn w:val="Normal"/>
    <w:next w:val="BodyText"/>
    <w:uiPriority w:val="39"/>
    <w:rsid w:val="00961DBB"/>
    <w:pPr>
      <w:spacing w:after="180" w:line="360" w:lineRule="atLeast"/>
    </w:pPr>
    <w:rPr>
      <w:color w:val="2B3B5F" w:themeColor="text2"/>
      <w:spacing w:val="-2"/>
      <w:sz w:val="30"/>
    </w:rPr>
  </w:style>
  <w:style w:type="character" w:customStyle="1" w:styleId="Italics">
    <w:name w:val="Italics"/>
    <w:uiPriority w:val="39"/>
    <w:rsid w:val="00961DBB"/>
    <w:rPr>
      <w:i/>
    </w:rPr>
  </w:style>
  <w:style w:type="paragraph" w:styleId="ListBullet">
    <w:name w:val="List Bullet"/>
    <w:basedOn w:val="Normal"/>
    <w:uiPriority w:val="7"/>
    <w:qFormat/>
    <w:rsid w:val="00476133"/>
    <w:pPr>
      <w:keepLines/>
      <w:numPr>
        <w:numId w:val="6"/>
      </w:numPr>
      <w:spacing w:after="120"/>
    </w:pPr>
    <w:rPr>
      <w:spacing w:val="-1"/>
    </w:rPr>
  </w:style>
  <w:style w:type="paragraph" w:styleId="ListBullet2">
    <w:name w:val="List Bullet 2"/>
    <w:basedOn w:val="ListBullet"/>
    <w:uiPriority w:val="8"/>
    <w:qFormat/>
    <w:rsid w:val="00476133"/>
    <w:pPr>
      <w:numPr>
        <w:ilvl w:val="1"/>
      </w:numPr>
      <w:ind w:left="908" w:hanging="454"/>
    </w:pPr>
  </w:style>
  <w:style w:type="paragraph" w:styleId="ListBullet3">
    <w:name w:val="List Bullet 3"/>
    <w:basedOn w:val="ListBullet2"/>
    <w:uiPriority w:val="9"/>
    <w:qFormat/>
    <w:rsid w:val="00961DBB"/>
    <w:pPr>
      <w:numPr>
        <w:ilvl w:val="2"/>
      </w:numPr>
    </w:pPr>
  </w:style>
  <w:style w:type="paragraph" w:styleId="ListContinue">
    <w:name w:val="List Continue"/>
    <w:basedOn w:val="Normal"/>
    <w:semiHidden/>
    <w:qFormat/>
    <w:rsid w:val="00961DBB"/>
    <w:pPr>
      <w:spacing w:before="220" w:after="220"/>
      <w:ind w:left="340"/>
    </w:pPr>
  </w:style>
  <w:style w:type="paragraph" w:styleId="ListContinue2">
    <w:name w:val="List Continue 2"/>
    <w:basedOn w:val="Normal"/>
    <w:semiHidden/>
    <w:qFormat/>
    <w:rsid w:val="00961DBB"/>
    <w:pPr>
      <w:spacing w:before="220" w:after="220"/>
      <w:ind w:left="680"/>
    </w:pPr>
  </w:style>
  <w:style w:type="paragraph" w:styleId="ListNumber">
    <w:name w:val="List Number"/>
    <w:basedOn w:val="Normal"/>
    <w:uiPriority w:val="10"/>
    <w:qFormat/>
    <w:rsid w:val="00476133"/>
    <w:pPr>
      <w:numPr>
        <w:numId w:val="12"/>
      </w:numPr>
      <w:spacing w:before="120" w:after="120"/>
    </w:pPr>
    <w:rPr>
      <w:spacing w:val="-1"/>
    </w:rPr>
  </w:style>
  <w:style w:type="paragraph" w:styleId="ListNumber2">
    <w:name w:val="List Number 2"/>
    <w:basedOn w:val="Normal"/>
    <w:uiPriority w:val="11"/>
    <w:qFormat/>
    <w:rsid w:val="00476133"/>
    <w:pPr>
      <w:numPr>
        <w:ilvl w:val="1"/>
        <w:numId w:val="12"/>
      </w:numPr>
      <w:spacing w:before="120" w:after="120"/>
      <w:ind w:left="908" w:hanging="454"/>
    </w:pPr>
    <w:rPr>
      <w:spacing w:val="-1"/>
    </w:rPr>
  </w:style>
  <w:style w:type="paragraph" w:styleId="ListNumber3">
    <w:name w:val="List Number 3"/>
    <w:basedOn w:val="Normal"/>
    <w:uiPriority w:val="12"/>
    <w:qFormat/>
    <w:rsid w:val="00476133"/>
    <w:pPr>
      <w:numPr>
        <w:ilvl w:val="2"/>
        <w:numId w:val="12"/>
      </w:numPr>
      <w:spacing w:before="120" w:after="120"/>
    </w:pPr>
    <w:rPr>
      <w:spacing w:val="-1"/>
    </w:rPr>
  </w:style>
  <w:style w:type="character" w:customStyle="1" w:styleId="MySubscript">
    <w:name w:val="MySubscript"/>
    <w:uiPriority w:val="99"/>
    <w:rsid w:val="00961DBB"/>
    <w:rPr>
      <w:vertAlign w:val="subscript"/>
    </w:rPr>
  </w:style>
  <w:style w:type="character" w:customStyle="1" w:styleId="MySubscriptItalics">
    <w:name w:val="MySubscript&amp;Italics"/>
    <w:uiPriority w:val="99"/>
    <w:rsid w:val="00961DBB"/>
    <w:rPr>
      <w:i/>
      <w:vertAlign w:val="subscript"/>
    </w:rPr>
  </w:style>
  <w:style w:type="character" w:customStyle="1" w:styleId="MySuperscript">
    <w:name w:val="MySuperscript"/>
    <w:uiPriority w:val="99"/>
    <w:rsid w:val="00961DBB"/>
    <w:rPr>
      <w:vertAlign w:val="superscript"/>
    </w:rPr>
  </w:style>
  <w:style w:type="character" w:customStyle="1" w:styleId="MySuperscriptItalics">
    <w:name w:val="MySuperscript&amp;Italics"/>
    <w:uiPriority w:val="99"/>
    <w:rsid w:val="00961DBB"/>
    <w:rPr>
      <w:i/>
      <w:vertAlign w:val="superscript"/>
    </w:rPr>
  </w:style>
  <w:style w:type="paragraph" w:styleId="NoSpacing">
    <w:name w:val="No Spacing"/>
    <w:next w:val="BodyText"/>
    <w:uiPriority w:val="39"/>
    <w:rsid w:val="00961DBB"/>
    <w:pPr>
      <w:spacing w:line="240" w:lineRule="auto"/>
    </w:pPr>
    <w:rPr>
      <w:rFonts w:eastAsia="Times New Roman" w:cs="Arial"/>
      <w:lang w:eastAsia="en-AU"/>
    </w:rPr>
  </w:style>
  <w:style w:type="paragraph" w:customStyle="1" w:styleId="OverviewBodyText">
    <w:name w:val="Overview Body Text"/>
    <w:basedOn w:val="Normal"/>
    <w:uiPriority w:val="39"/>
    <w:rsid w:val="00512226"/>
    <w:pPr>
      <w:spacing w:after="113"/>
    </w:pPr>
  </w:style>
  <w:style w:type="paragraph" w:customStyle="1" w:styleId="OverviewHeading2">
    <w:name w:val="Overview Heading 2"/>
    <w:basedOn w:val="Normal"/>
    <w:next w:val="OverviewBodyText"/>
    <w:uiPriority w:val="39"/>
    <w:rsid w:val="00512226"/>
    <w:pPr>
      <w:keepNext/>
      <w:keepLines/>
      <w:spacing w:before="470" w:after="227"/>
    </w:pPr>
    <w:rPr>
      <w:rFonts w:asciiTheme="majorHAnsi" w:hAnsiTheme="majorHAnsi"/>
      <w:color w:val="2B3B5F" w:themeColor="text2"/>
      <w:sz w:val="32"/>
    </w:rPr>
  </w:style>
  <w:style w:type="paragraph" w:customStyle="1" w:styleId="OverviewHeading3">
    <w:name w:val="Overview Heading 3"/>
    <w:basedOn w:val="OverviewHeading2"/>
    <w:next w:val="OverviewBodyText"/>
    <w:uiPriority w:val="39"/>
    <w:rsid w:val="00512226"/>
    <w:rPr>
      <w:sz w:val="28"/>
    </w:rPr>
  </w:style>
  <w:style w:type="character" w:styleId="PageNumber">
    <w:name w:val="page number"/>
    <w:basedOn w:val="DefaultParagraphFont"/>
    <w:semiHidden/>
    <w:rsid w:val="00961DBB"/>
    <w:rPr>
      <w:rFonts w:ascii="Arial" w:hAnsi="Arial"/>
      <w:b/>
      <w:color w:val="auto"/>
      <w:sz w:val="16"/>
    </w:rPr>
  </w:style>
  <w:style w:type="paragraph" w:customStyle="1" w:styleId="PageNumberOdd">
    <w:name w:val="Page Number Odd"/>
    <w:semiHidden/>
    <w:rsid w:val="00961DBB"/>
    <w:pPr>
      <w:ind w:right="57"/>
      <w:jc w:val="right"/>
    </w:pPr>
    <w:rPr>
      <w:rFonts w:eastAsia="Times New Roman" w:cs="Arial"/>
      <w:b/>
      <w:color w:val="2B3B5F" w:themeColor="text2"/>
      <w:sz w:val="14"/>
      <w:szCs w:val="28"/>
      <w:lang w:eastAsia="en-AU"/>
    </w:rPr>
  </w:style>
  <w:style w:type="paragraph" w:customStyle="1" w:styleId="PageNumberEven">
    <w:name w:val="Page Number Even"/>
    <w:basedOn w:val="PageNumberOdd"/>
    <w:semiHidden/>
    <w:rsid w:val="00961DBB"/>
    <w:pPr>
      <w:framePr w:hSpace="181" w:wrap="around" w:vAnchor="page" w:hAnchor="page" w:yAlign="bottom"/>
      <w:jc w:val="left"/>
    </w:pPr>
  </w:style>
  <w:style w:type="character" w:styleId="PlaceholderText">
    <w:name w:val="Placeholder Text"/>
    <w:basedOn w:val="DefaultParagraphFont"/>
    <w:uiPriority w:val="39"/>
    <w:rsid w:val="00961DBB"/>
    <w:rPr>
      <w:color w:val="808080"/>
    </w:rPr>
  </w:style>
  <w:style w:type="paragraph" w:customStyle="1" w:styleId="PullOutBoxBodyText">
    <w:name w:val="Pull Out Box Body Text"/>
    <w:basedOn w:val="Normal"/>
    <w:uiPriority w:val="24"/>
    <w:qFormat/>
    <w:rsid w:val="00476133"/>
    <w:pPr>
      <w:spacing w:before="120" w:after="120"/>
      <w:ind w:left="57" w:right="57"/>
    </w:pPr>
    <w:rPr>
      <w:spacing w:val="-1"/>
    </w:rPr>
  </w:style>
  <w:style w:type="paragraph" w:customStyle="1" w:styleId="PullOutBoxBullet">
    <w:name w:val="Pull Out Box Bullet"/>
    <w:basedOn w:val="PullOutBoxBodyText"/>
    <w:uiPriority w:val="25"/>
    <w:qFormat/>
    <w:rsid w:val="00476133"/>
    <w:pPr>
      <w:numPr>
        <w:numId w:val="19"/>
      </w:numPr>
      <w:ind w:left="397"/>
    </w:pPr>
  </w:style>
  <w:style w:type="paragraph" w:customStyle="1" w:styleId="PullOutBoxBullet2">
    <w:name w:val="Pull Out Box Bullet 2"/>
    <w:basedOn w:val="PullOutBoxBodyText"/>
    <w:uiPriority w:val="26"/>
    <w:qFormat/>
    <w:rsid w:val="008112CC"/>
    <w:pPr>
      <w:numPr>
        <w:ilvl w:val="1"/>
        <w:numId w:val="19"/>
      </w:numPr>
      <w:ind w:left="737"/>
    </w:pPr>
  </w:style>
  <w:style w:type="paragraph" w:customStyle="1" w:styleId="PullOutBoxBullet3">
    <w:name w:val="Pull Out Box Bullet 3"/>
    <w:basedOn w:val="PullOutBoxBodyText"/>
    <w:uiPriority w:val="27"/>
    <w:qFormat/>
    <w:rsid w:val="00476133"/>
    <w:pPr>
      <w:numPr>
        <w:ilvl w:val="2"/>
        <w:numId w:val="19"/>
      </w:numPr>
      <w:ind w:left="1077"/>
    </w:pPr>
  </w:style>
  <w:style w:type="paragraph" w:customStyle="1" w:styleId="PullOutBoxHeading">
    <w:name w:val="Pull Out Box Heading"/>
    <w:basedOn w:val="PullOutBoxBodyText"/>
    <w:uiPriority w:val="23"/>
    <w:qFormat/>
    <w:rsid w:val="00476133"/>
    <w:pPr>
      <w:keepNext/>
      <w:keepLines/>
    </w:pPr>
    <w:rPr>
      <w:b/>
    </w:rPr>
  </w:style>
  <w:style w:type="paragraph" w:customStyle="1" w:styleId="PullOutBoxNumber">
    <w:name w:val="Pull Out Box Number"/>
    <w:basedOn w:val="PullOutBoxBodyText"/>
    <w:uiPriority w:val="28"/>
    <w:qFormat/>
    <w:rsid w:val="00476133"/>
    <w:pPr>
      <w:numPr>
        <w:numId w:val="22"/>
      </w:numPr>
      <w:ind w:left="397"/>
    </w:pPr>
  </w:style>
  <w:style w:type="paragraph" w:customStyle="1" w:styleId="PullOutBoxNumber2">
    <w:name w:val="Pull Out Box Number 2"/>
    <w:basedOn w:val="PullOutBoxBodyText"/>
    <w:uiPriority w:val="29"/>
    <w:qFormat/>
    <w:rsid w:val="008112CC"/>
    <w:pPr>
      <w:numPr>
        <w:ilvl w:val="1"/>
        <w:numId w:val="22"/>
      </w:numPr>
      <w:ind w:left="737"/>
    </w:pPr>
  </w:style>
  <w:style w:type="paragraph" w:customStyle="1" w:styleId="PullOutBoxNumber3">
    <w:name w:val="Pull Out Box Number 3"/>
    <w:basedOn w:val="PullOutBoxBodyText"/>
    <w:uiPriority w:val="30"/>
    <w:qFormat/>
    <w:rsid w:val="008112CC"/>
    <w:pPr>
      <w:numPr>
        <w:ilvl w:val="2"/>
        <w:numId w:val="22"/>
      </w:numPr>
      <w:ind w:left="1077"/>
    </w:pPr>
  </w:style>
  <w:style w:type="table" w:customStyle="1" w:styleId="PullOutBoxTable">
    <w:name w:val="Pull Out Box Table"/>
    <w:basedOn w:val="TableNormal"/>
    <w:uiPriority w:val="99"/>
    <w:rsid w:val="00961DBB"/>
    <w:pPr>
      <w:spacing w:line="240" w:lineRule="auto"/>
    </w:pPr>
    <w:rPr>
      <w:rFonts w:eastAsia="Times New Roman" w:cs="Arial"/>
      <w:lang w:eastAsia="en-AU"/>
    </w:rPr>
    <w:tblPr>
      <w:tblBorders>
        <w:top w:val="single" w:sz="4" w:space="0" w:color="D7DDE9" w:themeColor="accent3"/>
        <w:left w:val="single" w:sz="4" w:space="0" w:color="D7DDE9" w:themeColor="accent3"/>
        <w:bottom w:val="single" w:sz="4" w:space="0" w:color="D7DDE9" w:themeColor="accent3"/>
        <w:right w:val="single" w:sz="4" w:space="0" w:color="D7DDE9" w:themeColor="accent3"/>
        <w:insideH w:val="single" w:sz="4" w:space="0" w:color="D7DDE9" w:themeColor="accent3"/>
        <w:insideV w:val="single" w:sz="4" w:space="0" w:color="D7DDE9" w:themeColor="accent3"/>
      </w:tblBorders>
      <w:tblCellMar>
        <w:top w:w="28" w:type="dxa"/>
        <w:left w:w="0" w:type="dxa"/>
        <w:bottom w:w="28" w:type="dxa"/>
        <w:right w:w="0" w:type="dxa"/>
      </w:tblCellMar>
    </w:tblPr>
    <w:tcPr>
      <w:shd w:val="clear" w:color="auto" w:fill="D7DDE9" w:themeFill="accent3"/>
    </w:tcPr>
  </w:style>
  <w:style w:type="paragraph" w:styleId="Quote">
    <w:name w:val="Quote"/>
    <w:basedOn w:val="Normal"/>
    <w:link w:val="QuoteChar"/>
    <w:uiPriority w:val="39"/>
    <w:rsid w:val="00961DBB"/>
    <w:pPr>
      <w:tabs>
        <w:tab w:val="left" w:pos="1134"/>
      </w:tabs>
      <w:spacing w:before="240" w:after="240"/>
      <w:ind w:left="284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39"/>
    <w:rsid w:val="00AC41CF"/>
    <w:rPr>
      <w:i/>
      <w:iCs/>
    </w:rPr>
  </w:style>
  <w:style w:type="paragraph" w:customStyle="1" w:styleId="QuoteBullet">
    <w:name w:val="Quote Bullet"/>
    <w:basedOn w:val="Quote"/>
    <w:uiPriority w:val="39"/>
    <w:rsid w:val="00961DBB"/>
    <w:pPr>
      <w:numPr>
        <w:numId w:val="24"/>
      </w:numPr>
    </w:pPr>
  </w:style>
  <w:style w:type="paragraph" w:customStyle="1" w:styleId="QuoteBullet2">
    <w:name w:val="Quote Bullet 2"/>
    <w:basedOn w:val="Quote"/>
    <w:uiPriority w:val="39"/>
    <w:rsid w:val="00961DBB"/>
    <w:pPr>
      <w:numPr>
        <w:ilvl w:val="1"/>
        <w:numId w:val="24"/>
      </w:numPr>
      <w:tabs>
        <w:tab w:val="clear" w:pos="1134"/>
      </w:tabs>
    </w:pPr>
  </w:style>
  <w:style w:type="paragraph" w:customStyle="1" w:styleId="SectionHeading">
    <w:name w:val="Section Heading"/>
    <w:basedOn w:val="Normal"/>
    <w:next w:val="BodyText"/>
    <w:uiPriority w:val="39"/>
    <w:rsid w:val="00E45766"/>
    <w:pPr>
      <w:keepLines/>
      <w:spacing w:before="4320" w:line="360" w:lineRule="auto"/>
      <w:ind w:left="1701"/>
      <w:jc w:val="right"/>
      <w:outlineLvl w:val="0"/>
    </w:pPr>
    <w:rPr>
      <w:rFonts w:asciiTheme="majorHAnsi" w:hAnsiTheme="majorHAnsi"/>
      <w:noProof/>
      <w:color w:val="2B3B5F" w:themeColor="text2"/>
      <w:sz w:val="50"/>
      <w:szCs w:val="40"/>
    </w:rPr>
  </w:style>
  <w:style w:type="character" w:customStyle="1" w:styleId="SectionSubtitle">
    <w:name w:val="Section Subtitle"/>
    <w:uiPriority w:val="39"/>
    <w:rsid w:val="00E45766"/>
    <w:rPr>
      <w:color w:val="751D71" w:themeColor="accent4"/>
      <w:sz w:val="40"/>
    </w:rPr>
  </w:style>
  <w:style w:type="paragraph" w:styleId="Subtitle">
    <w:name w:val="Subtitle"/>
    <w:basedOn w:val="Normal"/>
    <w:next w:val="Normal"/>
    <w:link w:val="SubtitleChar"/>
    <w:uiPriority w:val="39"/>
    <w:rsid w:val="00961DBB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39"/>
    <w:rsid w:val="00AC41CF"/>
    <w:rPr>
      <w:rFonts w:asciiTheme="majorHAnsi" w:eastAsiaTheme="majorEastAsia" w:hAnsiTheme="majorHAnsi" w:cstheme="majorBidi"/>
      <w:iCs/>
      <w:spacing w:val="15"/>
    </w:rPr>
  </w:style>
  <w:style w:type="character" w:customStyle="1" w:styleId="Superscript">
    <w:name w:val="Superscript"/>
    <w:uiPriority w:val="39"/>
    <w:rsid w:val="00961DBB"/>
    <w:rPr>
      <w:vertAlign w:val="superscript"/>
    </w:rPr>
  </w:style>
  <w:style w:type="table" w:customStyle="1" w:styleId="TableAsPlaceholder">
    <w:name w:val="Table As Placeholder"/>
    <w:basedOn w:val="TableNormal"/>
    <w:uiPriority w:val="99"/>
    <w:qFormat/>
    <w:rsid w:val="00961DBB"/>
    <w:rPr>
      <w:rFonts w:eastAsia="Times New Roman" w:cs="Arial"/>
      <w:lang w:eastAsia="en-AU"/>
    </w:rPr>
    <w:tblPr>
      <w:tblCellMar>
        <w:left w:w="0" w:type="dxa"/>
        <w:right w:w="0" w:type="dxa"/>
      </w:tblCellMar>
    </w:tblPr>
  </w:style>
  <w:style w:type="paragraph" w:customStyle="1" w:styleId="TableFootnotes">
    <w:name w:val="Table Footnotes"/>
    <w:basedOn w:val="Normal"/>
    <w:uiPriority w:val="22"/>
    <w:qFormat/>
    <w:rsid w:val="0056001A"/>
    <w:pPr>
      <w:keepLines/>
      <w:numPr>
        <w:numId w:val="25"/>
      </w:numPr>
      <w:spacing w:after="50" w:line="260" w:lineRule="atLeast"/>
      <w:ind w:left="284" w:hanging="284"/>
      <w:contextualSpacing/>
    </w:pPr>
    <w:rPr>
      <w:sz w:val="20"/>
    </w:rPr>
  </w:style>
  <w:style w:type="table" w:styleId="TableGrid">
    <w:name w:val="Table Grid"/>
    <w:basedOn w:val="TableNormal"/>
    <w:rsid w:val="00F85D29"/>
    <w:pPr>
      <w:spacing w:before="70" w:after="70" w:line="260" w:lineRule="atLeast"/>
      <w:ind w:left="113" w:right="113"/>
    </w:pPr>
    <w:rPr>
      <w:rFonts w:eastAsia="Times New Roman" w:cs="Times New Roman"/>
      <w:sz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Theme="minorHAnsi" w:hAnsiTheme="minorHAnsi"/>
        <w:b w:val="0"/>
        <w:i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 w:themeFill="text2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 w:themeFill="accent3"/>
      </w:tcPr>
    </w:tblStylePr>
    <w:tblStylePr w:type="nwCell">
      <w:pPr>
        <w:jc w:val="left"/>
      </w:pPr>
      <w:tblPr/>
      <w:tcPr>
        <w:vAlign w:val="top"/>
      </w:tcPr>
    </w:tblStylePr>
  </w:style>
  <w:style w:type="paragraph" w:customStyle="1" w:styleId="TableHeading">
    <w:name w:val="Table Heading"/>
    <w:basedOn w:val="Normal"/>
    <w:uiPriority w:val="14"/>
    <w:qFormat/>
    <w:rsid w:val="00476133"/>
    <w:pPr>
      <w:keepNext/>
      <w:keepLines/>
      <w:spacing w:before="70" w:after="70" w:line="260" w:lineRule="atLeast"/>
      <w:ind w:left="57" w:right="57"/>
    </w:pPr>
    <w:rPr>
      <w:rFonts w:ascii="Calibri" w:hAnsi="Calibri" w:cs="Times New Roman"/>
      <w:b/>
      <w:sz w:val="20"/>
    </w:rPr>
  </w:style>
  <w:style w:type="paragraph" w:customStyle="1" w:styleId="TableHeadingCentred">
    <w:name w:val="Table Heading Centred"/>
    <w:basedOn w:val="TableHeading"/>
    <w:uiPriority w:val="15"/>
    <w:qFormat/>
    <w:rsid w:val="005B0970"/>
    <w:pPr>
      <w:jc w:val="center"/>
    </w:pPr>
  </w:style>
  <w:style w:type="paragraph" w:customStyle="1" w:styleId="TableHeadingRight">
    <w:name w:val="Table Heading Right"/>
    <w:basedOn w:val="TableHeading"/>
    <w:uiPriority w:val="16"/>
    <w:qFormat/>
    <w:rsid w:val="00956D5A"/>
    <w:pPr>
      <w:jc w:val="right"/>
    </w:pPr>
  </w:style>
  <w:style w:type="paragraph" w:customStyle="1" w:styleId="Source">
    <w:name w:val="Source"/>
    <w:basedOn w:val="Normal"/>
    <w:next w:val="BodyText17ptAbove"/>
    <w:qFormat/>
    <w:rsid w:val="00035ADE"/>
    <w:pPr>
      <w:spacing w:before="180" w:after="114"/>
      <w:contextualSpacing/>
    </w:pPr>
    <w:rPr>
      <w:rFonts w:cs="Times New Roman"/>
      <w:color w:val="788184" w:themeColor="background2"/>
      <w:sz w:val="20"/>
      <w:szCs w:val="14"/>
    </w:rPr>
  </w:style>
  <w:style w:type="paragraph" w:customStyle="1" w:styleId="TableText">
    <w:name w:val="Table Text"/>
    <w:basedOn w:val="Normal"/>
    <w:uiPriority w:val="17"/>
    <w:qFormat/>
    <w:rsid w:val="005B0970"/>
    <w:pPr>
      <w:spacing w:before="70" w:after="70" w:line="260" w:lineRule="atLeast"/>
      <w:ind w:left="57" w:right="57"/>
    </w:pPr>
    <w:rPr>
      <w:rFonts w:ascii="Calibri" w:hAnsi="Calibri" w:cs="Times New Roman"/>
      <w:sz w:val="20"/>
    </w:rPr>
  </w:style>
  <w:style w:type="paragraph" w:customStyle="1" w:styleId="TableTextBold">
    <w:name w:val="Table Text Bold"/>
    <w:basedOn w:val="TableText"/>
    <w:semiHidden/>
    <w:qFormat/>
    <w:rsid w:val="00961DBB"/>
    <w:rPr>
      <w:b/>
    </w:rPr>
  </w:style>
  <w:style w:type="paragraph" w:customStyle="1" w:styleId="TableTextBullet">
    <w:name w:val="Table Text Bullet"/>
    <w:basedOn w:val="TableText"/>
    <w:uiPriority w:val="39"/>
    <w:rsid w:val="00961DBB"/>
    <w:pPr>
      <w:numPr>
        <w:numId w:val="28"/>
      </w:numPr>
    </w:pPr>
  </w:style>
  <w:style w:type="paragraph" w:customStyle="1" w:styleId="TableTextBullet2">
    <w:name w:val="Table Text Bullet 2"/>
    <w:basedOn w:val="TableTextBullet"/>
    <w:uiPriority w:val="39"/>
    <w:rsid w:val="00961DBB"/>
    <w:pPr>
      <w:numPr>
        <w:ilvl w:val="1"/>
      </w:numPr>
    </w:pPr>
    <w:rPr>
      <w:bCs/>
    </w:rPr>
  </w:style>
  <w:style w:type="paragraph" w:customStyle="1" w:styleId="TableTextBullet3">
    <w:name w:val="Table Text Bullet 3"/>
    <w:basedOn w:val="TableTextBullet2"/>
    <w:uiPriority w:val="39"/>
    <w:rsid w:val="00961DBB"/>
    <w:pPr>
      <w:numPr>
        <w:ilvl w:val="2"/>
      </w:numPr>
    </w:pPr>
    <w:rPr>
      <w:bCs w:val="0"/>
    </w:rPr>
  </w:style>
  <w:style w:type="paragraph" w:customStyle="1" w:styleId="TableTextNumber">
    <w:name w:val="Table Text Number"/>
    <w:basedOn w:val="TableText"/>
    <w:uiPriority w:val="39"/>
    <w:rsid w:val="00961DBB"/>
    <w:pPr>
      <w:numPr>
        <w:numId w:val="31"/>
      </w:numPr>
    </w:pPr>
  </w:style>
  <w:style w:type="paragraph" w:customStyle="1" w:styleId="TableTextNumber2">
    <w:name w:val="Table Text Number 2"/>
    <w:basedOn w:val="TableTextNumber"/>
    <w:uiPriority w:val="39"/>
    <w:rsid w:val="00961DBB"/>
    <w:pPr>
      <w:numPr>
        <w:ilvl w:val="1"/>
      </w:numPr>
      <w:tabs>
        <w:tab w:val="clear" w:pos="709"/>
        <w:tab w:val="num" w:pos="680"/>
      </w:tabs>
      <w:ind w:left="680"/>
    </w:pPr>
  </w:style>
  <w:style w:type="paragraph" w:customStyle="1" w:styleId="TableTextNumber3">
    <w:name w:val="Table Text Number 3"/>
    <w:basedOn w:val="TableTextNumber2"/>
    <w:uiPriority w:val="39"/>
    <w:rsid w:val="00961DBB"/>
    <w:pPr>
      <w:numPr>
        <w:ilvl w:val="2"/>
      </w:numPr>
    </w:pPr>
  </w:style>
  <w:style w:type="paragraph" w:customStyle="1" w:styleId="TableTextRight">
    <w:name w:val="Table Text Right"/>
    <w:basedOn w:val="TableText"/>
    <w:uiPriority w:val="19"/>
    <w:qFormat/>
    <w:rsid w:val="00961DBB"/>
    <w:pPr>
      <w:jc w:val="right"/>
    </w:pPr>
  </w:style>
  <w:style w:type="paragraph" w:customStyle="1" w:styleId="TableofContents2">
    <w:name w:val="TableofContents2"/>
    <w:basedOn w:val="Normal"/>
    <w:semiHidden/>
    <w:rsid w:val="00CA0B7E"/>
    <w:pPr>
      <w:keepNext/>
      <w:spacing w:after="113"/>
    </w:pPr>
    <w:rPr>
      <w:sz w:val="28"/>
      <w:szCs w:val="28"/>
    </w:rPr>
  </w:style>
  <w:style w:type="paragraph" w:styleId="Title">
    <w:name w:val="Title"/>
    <w:basedOn w:val="Normal"/>
    <w:next w:val="Normal"/>
    <w:link w:val="TitleChar"/>
    <w:uiPriority w:val="39"/>
    <w:rsid w:val="00817406"/>
    <w:pPr>
      <w:spacing w:before="480" w:after="340" w:line="240" w:lineRule="auto"/>
    </w:pPr>
    <w:rPr>
      <w:rFonts w:asciiTheme="majorHAnsi" w:eastAsiaTheme="majorEastAsia" w:hAnsiTheme="majorHAnsi" w:cstheme="majorBidi"/>
      <w:color w:val="2B3B5F" w:themeColor="text2"/>
      <w:spacing w:val="-2"/>
      <w:sz w:val="32"/>
      <w:szCs w:val="50"/>
    </w:rPr>
  </w:style>
  <w:style w:type="character" w:customStyle="1" w:styleId="TitleChar">
    <w:name w:val="Title Char"/>
    <w:basedOn w:val="DefaultParagraphFont"/>
    <w:link w:val="Title"/>
    <w:uiPriority w:val="39"/>
    <w:rsid w:val="00AC41CF"/>
    <w:rPr>
      <w:rFonts w:asciiTheme="majorHAnsi" w:eastAsiaTheme="majorEastAsia" w:hAnsiTheme="majorHAnsi" w:cstheme="majorBidi"/>
      <w:color w:val="2B3B5F" w:themeColor="text2"/>
      <w:spacing w:val="-2"/>
      <w:sz w:val="32"/>
      <w:szCs w:val="50"/>
    </w:rPr>
  </w:style>
  <w:style w:type="paragraph" w:customStyle="1" w:styleId="Title2">
    <w:name w:val="Title 2"/>
    <w:basedOn w:val="Normal"/>
    <w:link w:val="Title2Char"/>
    <w:uiPriority w:val="39"/>
    <w:rsid w:val="00C8728F"/>
    <w:pPr>
      <w:spacing w:after="250"/>
      <w:ind w:left="397"/>
      <w:jc w:val="right"/>
    </w:pPr>
    <w:rPr>
      <w:rFonts w:asciiTheme="majorHAnsi" w:hAnsiTheme="majorHAnsi"/>
      <w:color w:val="FFFFFF"/>
      <w:spacing w:val="-2"/>
      <w:sz w:val="32"/>
    </w:rPr>
  </w:style>
  <w:style w:type="character" w:customStyle="1" w:styleId="Title2Char">
    <w:name w:val="Title 2 Char"/>
    <w:basedOn w:val="DefaultParagraphFont"/>
    <w:link w:val="Title2"/>
    <w:uiPriority w:val="39"/>
    <w:rsid w:val="00AC41CF"/>
    <w:rPr>
      <w:rFonts w:asciiTheme="majorHAnsi" w:hAnsiTheme="majorHAnsi"/>
      <w:color w:val="FFFFFF"/>
      <w:spacing w:val="-2"/>
      <w:sz w:val="32"/>
    </w:rPr>
  </w:style>
  <w:style w:type="paragraph" w:customStyle="1" w:styleId="Title3">
    <w:name w:val="Title 3"/>
    <w:basedOn w:val="Title2"/>
    <w:uiPriority w:val="39"/>
    <w:rsid w:val="00195228"/>
    <w:pPr>
      <w:framePr w:wrap="auto" w:vAnchor="page" w:hAnchor="margin" w:y="5779"/>
    </w:pPr>
    <w:rPr>
      <w:rFonts w:eastAsia="Times New Roman" w:cs="Arial"/>
      <w:i/>
      <w:spacing w:val="8"/>
      <w:lang w:eastAsia="en-AU"/>
    </w:rPr>
  </w:style>
  <w:style w:type="paragraph" w:styleId="TOC1">
    <w:name w:val="toc 1"/>
    <w:basedOn w:val="Normal"/>
    <w:next w:val="Normal"/>
    <w:uiPriority w:val="39"/>
    <w:rsid w:val="001B2C65"/>
    <w:pPr>
      <w:tabs>
        <w:tab w:val="right" w:leader="underscore" w:pos="8164"/>
      </w:tabs>
      <w:spacing w:after="227"/>
      <w:ind w:right="851"/>
    </w:pPr>
    <w:rPr>
      <w:b/>
      <w:noProof/>
      <w:color w:val="2B3B5F" w:themeColor="text2"/>
    </w:rPr>
  </w:style>
  <w:style w:type="paragraph" w:styleId="TOC2">
    <w:name w:val="toc 2"/>
    <w:basedOn w:val="Normal"/>
    <w:next w:val="Normal"/>
    <w:uiPriority w:val="39"/>
    <w:rsid w:val="001B2C65"/>
    <w:pPr>
      <w:tabs>
        <w:tab w:val="right" w:leader="underscore" w:pos="8164"/>
      </w:tabs>
      <w:spacing w:after="227"/>
      <w:ind w:left="454" w:right="851"/>
    </w:pPr>
    <w:rPr>
      <w:noProof/>
      <w:szCs w:val="28"/>
    </w:rPr>
  </w:style>
  <w:style w:type="paragraph" w:styleId="TOC3">
    <w:name w:val="toc 3"/>
    <w:basedOn w:val="Normal"/>
    <w:next w:val="Normal"/>
    <w:uiPriority w:val="39"/>
    <w:rsid w:val="001B2C65"/>
    <w:pPr>
      <w:tabs>
        <w:tab w:val="right" w:leader="underscore" w:pos="8164"/>
      </w:tabs>
      <w:spacing w:after="227"/>
      <w:ind w:left="907" w:right="851"/>
    </w:pPr>
    <w:rPr>
      <w:rFonts w:eastAsiaTheme="minorEastAsia"/>
      <w:noProof/>
    </w:rPr>
  </w:style>
  <w:style w:type="paragraph" w:styleId="TOC4">
    <w:name w:val="toc 4"/>
    <w:basedOn w:val="Normal"/>
    <w:uiPriority w:val="39"/>
    <w:rsid w:val="006C5E72"/>
    <w:pPr>
      <w:tabs>
        <w:tab w:val="right" w:leader="underscore" w:pos="8165"/>
      </w:tabs>
      <w:spacing w:after="80"/>
      <w:ind w:right="851"/>
    </w:pPr>
    <w:rPr>
      <w:noProof/>
    </w:rPr>
  </w:style>
  <w:style w:type="paragraph" w:styleId="TOC5">
    <w:name w:val="toc 5"/>
    <w:basedOn w:val="Normal"/>
    <w:next w:val="Normal"/>
    <w:autoRedefine/>
    <w:uiPriority w:val="39"/>
    <w:rsid w:val="0096618E"/>
    <w:pPr>
      <w:tabs>
        <w:tab w:val="right" w:leader="underscore" w:pos="8165"/>
      </w:tabs>
      <w:spacing w:after="227"/>
      <w:ind w:right="851"/>
    </w:pPr>
    <w:rPr>
      <w:b/>
      <w:color w:val="2B3B5F" w:themeColor="text2"/>
    </w:rPr>
  </w:style>
  <w:style w:type="paragraph" w:styleId="TOC6">
    <w:name w:val="toc 6"/>
    <w:basedOn w:val="Normal"/>
    <w:next w:val="Normal"/>
    <w:autoRedefine/>
    <w:semiHidden/>
    <w:rsid w:val="00961DBB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rsid w:val="00961DBB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rsid w:val="00961DBB"/>
    <w:pPr>
      <w:tabs>
        <w:tab w:val="right" w:leader="dot" w:pos="9582"/>
      </w:tabs>
      <w:spacing w:after="227"/>
      <w:ind w:right="907"/>
    </w:pPr>
    <w:rPr>
      <w:color w:val="2B3B5F" w:themeColor="text2"/>
    </w:rPr>
  </w:style>
  <w:style w:type="paragraph" w:styleId="TOCHeading">
    <w:name w:val="TOC Heading"/>
    <w:basedOn w:val="Normal"/>
    <w:uiPriority w:val="39"/>
    <w:rsid w:val="00733970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before="480" w:after="340" w:line="240" w:lineRule="auto"/>
    </w:pPr>
    <w:rPr>
      <w:rFonts w:asciiTheme="majorHAnsi" w:hAnsiTheme="majorHAnsi"/>
      <w:color w:val="2B3B5F" w:themeColor="text2"/>
      <w:sz w:val="40"/>
      <w:szCs w:val="40"/>
    </w:rPr>
  </w:style>
  <w:style w:type="paragraph" w:customStyle="1" w:styleId="TOFHeading">
    <w:name w:val="TOF Heading"/>
    <w:basedOn w:val="Normal"/>
    <w:uiPriority w:val="39"/>
    <w:rsid w:val="00961DBB"/>
    <w:pPr>
      <w:keepNext/>
      <w:tabs>
        <w:tab w:val="left" w:pos="2268"/>
      </w:tabs>
      <w:spacing w:before="300" w:after="120"/>
    </w:pPr>
    <w:rPr>
      <w:color w:val="2B3B5F" w:themeColor="text2"/>
      <w:sz w:val="28"/>
      <w:szCs w:val="32"/>
    </w:rPr>
  </w:style>
  <w:style w:type="paragraph" w:customStyle="1" w:styleId="xDisclaimerHeading">
    <w:name w:val="xDisclaimer Heading"/>
    <w:basedOn w:val="Normal"/>
    <w:link w:val="xDisclaimerHeadingChar"/>
    <w:uiPriority w:val="39"/>
    <w:rsid w:val="00961DBB"/>
    <w:pPr>
      <w:framePr w:hSpace="181" w:wrap="around" w:hAnchor="margin" w:y="4310"/>
      <w:spacing w:before="170" w:after="57" w:line="280" w:lineRule="atLeast"/>
      <w:suppressOverlap/>
    </w:pPr>
    <w:rPr>
      <w:b/>
    </w:rPr>
  </w:style>
  <w:style w:type="character" w:customStyle="1" w:styleId="xDisclaimerHeadingChar">
    <w:name w:val="xDisclaimer Heading Char"/>
    <w:basedOn w:val="DefaultParagraphFont"/>
    <w:link w:val="xDisclaimerHeading"/>
    <w:uiPriority w:val="39"/>
    <w:rsid w:val="00AC41CF"/>
    <w:rPr>
      <w:b/>
    </w:rPr>
  </w:style>
  <w:style w:type="paragraph" w:customStyle="1" w:styleId="xDisclaimerText">
    <w:name w:val="xDisclaimer Text"/>
    <w:basedOn w:val="Normal"/>
    <w:uiPriority w:val="39"/>
    <w:rsid w:val="00961DBB"/>
    <w:pPr>
      <w:spacing w:after="57" w:line="302" w:lineRule="atLeast"/>
    </w:pPr>
    <w:rPr>
      <w:rFonts w:cs="Times New Roman"/>
    </w:rPr>
  </w:style>
  <w:style w:type="paragraph" w:customStyle="1" w:styleId="xDisclaimerText2">
    <w:name w:val="xDisclaimer Text 2"/>
    <w:basedOn w:val="xDisclaimerHeading"/>
    <w:uiPriority w:val="39"/>
    <w:rsid w:val="00961DBB"/>
    <w:pPr>
      <w:framePr w:wrap="around"/>
      <w:spacing w:before="0" w:after="170" w:line="302" w:lineRule="atLeast"/>
    </w:pPr>
    <w:rPr>
      <w:b w:val="0"/>
    </w:rPr>
  </w:style>
  <w:style w:type="paragraph" w:customStyle="1" w:styleId="xDisclaimertext3">
    <w:name w:val="xDisclaimer text 3"/>
    <w:basedOn w:val="xDisclaimerText"/>
    <w:uiPriority w:val="39"/>
    <w:rsid w:val="00961DBB"/>
    <w:pPr>
      <w:spacing w:before="170" w:after="170"/>
    </w:pPr>
  </w:style>
  <w:style w:type="paragraph" w:customStyle="1" w:styleId="xInlineShape">
    <w:name w:val="xInlineShape"/>
    <w:basedOn w:val="Normal"/>
    <w:next w:val="BodyText"/>
    <w:uiPriority w:val="39"/>
    <w:rsid w:val="009A3E58"/>
    <w:pPr>
      <w:keepNext/>
      <w:spacing w:before="300" w:after="120" w:line="240" w:lineRule="auto"/>
    </w:pPr>
  </w:style>
  <w:style w:type="paragraph" w:customStyle="1" w:styleId="xStatus">
    <w:name w:val="xStatus"/>
    <w:basedOn w:val="Normal"/>
    <w:semiHidden/>
    <w:rsid w:val="0094468E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line="1400" w:lineRule="exact"/>
      <w:jc w:val="center"/>
    </w:pPr>
    <w:rPr>
      <w:caps/>
      <w:color w:val="EAEAEA"/>
      <w:spacing w:val="40"/>
      <w:sz w:val="140"/>
    </w:rPr>
  </w:style>
  <w:style w:type="paragraph" w:customStyle="1" w:styleId="xDisclaimerHeadingwithxDisclaimerText">
    <w:name w:val="xDisclaimer Heading (with xDisclaimer Text)"/>
    <w:basedOn w:val="xDisclaimerHeading"/>
    <w:link w:val="xDisclaimerHeadingwithxDisclaimerTextChar"/>
    <w:uiPriority w:val="39"/>
    <w:rsid w:val="00961DBB"/>
    <w:pPr>
      <w:framePr w:wrap="around"/>
    </w:pPr>
  </w:style>
  <w:style w:type="character" w:customStyle="1" w:styleId="xDisclaimerHeadingwithxDisclaimerTextChar">
    <w:name w:val="xDisclaimer Heading (with xDisclaimer Text) Char"/>
    <w:basedOn w:val="xDisclaimerHeadingChar"/>
    <w:link w:val="xDisclaimerHeadingwithxDisclaimerText"/>
    <w:uiPriority w:val="39"/>
    <w:rsid w:val="00AC41CF"/>
    <w:rPr>
      <w:b/>
    </w:rPr>
  </w:style>
  <w:style w:type="character" w:styleId="Hyperlink">
    <w:name w:val="Hyperlink"/>
    <w:basedOn w:val="DefaultParagraphFont"/>
    <w:uiPriority w:val="99"/>
    <w:unhideWhenUsed/>
    <w:rsid w:val="00903E3F"/>
    <w:rPr>
      <w:color w:val="auto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903E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E266E"/>
    <w:rPr>
      <w:rFonts w:ascii="Tahoma" w:hAnsi="Tahoma" w:cs="Tahoma"/>
      <w:sz w:val="16"/>
      <w:szCs w:val="16"/>
    </w:rPr>
  </w:style>
  <w:style w:type="paragraph" w:customStyle="1" w:styleId="CaptionBefore12pt">
    <w:name w:val="Caption + Before: 12pt"/>
    <w:basedOn w:val="Caption"/>
    <w:uiPriority w:val="39"/>
    <w:rsid w:val="00FD6119"/>
    <w:pPr>
      <w:spacing w:before="240"/>
    </w:pPr>
  </w:style>
  <w:style w:type="paragraph" w:customStyle="1" w:styleId="xBackPageWebAddress">
    <w:name w:val="xBack Page Web Address"/>
    <w:basedOn w:val="Normal"/>
    <w:uiPriority w:val="39"/>
    <w:rsid w:val="00F31392"/>
    <w:pPr>
      <w:spacing w:before="140" w:line="240" w:lineRule="atLeast"/>
    </w:pPr>
    <w:rPr>
      <w:rFonts w:asciiTheme="majorHAnsi" w:hAnsiTheme="majorHAnsi"/>
      <w:color w:val="FFFFFF"/>
      <w:spacing w:val="-6"/>
      <w:sz w:val="40"/>
      <w:szCs w:val="36"/>
    </w:rPr>
  </w:style>
  <w:style w:type="paragraph" w:customStyle="1" w:styleId="Heading1NoNumbering">
    <w:name w:val="Heading 1 No Numbering"/>
    <w:basedOn w:val="Heading1"/>
    <w:uiPriority w:val="39"/>
    <w:rsid w:val="00A12C39"/>
    <w:pPr>
      <w:numPr>
        <w:numId w:val="0"/>
      </w:numPr>
    </w:pPr>
  </w:style>
  <w:style w:type="paragraph" w:styleId="TableofFigures">
    <w:name w:val="table of figures"/>
    <w:basedOn w:val="Normal"/>
    <w:next w:val="Normal"/>
    <w:uiPriority w:val="39"/>
    <w:rsid w:val="00D64CE2"/>
    <w:pPr>
      <w:tabs>
        <w:tab w:val="right" w:leader="underscore" w:pos="8165"/>
      </w:tabs>
      <w:spacing w:after="80"/>
      <w:ind w:right="851"/>
    </w:pPr>
  </w:style>
  <w:style w:type="paragraph" w:customStyle="1" w:styleId="SectionHeadingNoTOC">
    <w:name w:val="Section Heading No TOC"/>
    <w:basedOn w:val="SectionHeading"/>
    <w:uiPriority w:val="39"/>
    <w:rsid w:val="00E45766"/>
  </w:style>
  <w:style w:type="paragraph" w:customStyle="1" w:styleId="TableTextCentred">
    <w:name w:val="Table Text Centred"/>
    <w:basedOn w:val="TableText"/>
    <w:uiPriority w:val="18"/>
    <w:qFormat/>
    <w:rsid w:val="00AE1CC1"/>
    <w:pPr>
      <w:jc w:val="center"/>
    </w:pPr>
    <w:rPr>
      <w:rFonts w:eastAsia="Times New Roman"/>
      <w:lang w:eastAsia="en-AU"/>
    </w:rPr>
  </w:style>
  <w:style w:type="paragraph" w:customStyle="1" w:styleId="FooterRightPageNumberLS">
    <w:name w:val="Footer Right Page Number LS"/>
    <w:basedOn w:val="Normal"/>
    <w:uiPriority w:val="39"/>
    <w:rsid w:val="004E0E49"/>
    <w:pPr>
      <w:framePr w:wrap="auto" w:hAnchor="text" w:x="1"/>
      <w:spacing w:before="180" w:after="120" w:line="240" w:lineRule="auto"/>
      <w:ind w:right="283"/>
      <w:jc w:val="right"/>
    </w:pPr>
    <w:rPr>
      <w:rFonts w:eastAsia="Times New Roman" w:cs="Arial"/>
      <w:b/>
      <w:noProof/>
      <w:color w:val="788184" w:themeColor="background2"/>
      <w:lang w:eastAsia="en-AU"/>
    </w:rPr>
  </w:style>
  <w:style w:type="character" w:customStyle="1" w:styleId="MyBoldItalicsUnderline">
    <w:name w:val="MyBoldItalicsUnderline"/>
    <w:uiPriority w:val="99"/>
    <w:rsid w:val="000E266E"/>
    <w:rPr>
      <w:b/>
      <w:i/>
      <w:u w:val="single"/>
      <w:vertAlign w:val="baseline"/>
    </w:rPr>
  </w:style>
  <w:style w:type="character" w:customStyle="1" w:styleId="MyBoldUnderline">
    <w:name w:val="MyBoldUnderline"/>
    <w:uiPriority w:val="99"/>
    <w:rsid w:val="000E266E"/>
    <w:rPr>
      <w:b/>
      <w:i/>
      <w:u w:val="single"/>
      <w:vertAlign w:val="baseline"/>
    </w:rPr>
  </w:style>
  <w:style w:type="character" w:customStyle="1" w:styleId="MyItalicsUnderline">
    <w:name w:val="MyItalicsUnderline"/>
    <w:uiPriority w:val="99"/>
    <w:rsid w:val="000E266E"/>
    <w:rPr>
      <w:b/>
      <w:i/>
      <w:u w:val="single"/>
      <w:vertAlign w:val="baseline"/>
    </w:rPr>
  </w:style>
  <w:style w:type="character" w:customStyle="1" w:styleId="MyUnderline">
    <w:name w:val="MyUnderline"/>
    <w:uiPriority w:val="99"/>
    <w:rsid w:val="000E266E"/>
    <w:rPr>
      <w:b w:val="0"/>
      <w:i w:val="0"/>
      <w:u w:val="single"/>
      <w:vertAlign w:val="baseline"/>
    </w:rPr>
  </w:style>
  <w:style w:type="paragraph" w:customStyle="1" w:styleId="PBOheader">
    <w:name w:val="PBO header"/>
    <w:basedOn w:val="Header"/>
    <w:uiPriority w:val="39"/>
    <w:rsid w:val="0046444F"/>
    <w:pPr>
      <w:spacing w:before="1320" w:after="114"/>
      <w:ind w:left="6521"/>
    </w:pPr>
    <w:rPr>
      <w:rFonts w:ascii="Arial" w:hAnsi="Arial" w:cs="Arial"/>
      <w:b/>
      <w:sz w:val="18"/>
      <w:szCs w:val="18"/>
    </w:rPr>
  </w:style>
  <w:style w:type="paragraph" w:customStyle="1" w:styleId="Letterfooter">
    <w:name w:val="Letter footer"/>
    <w:basedOn w:val="Footer"/>
    <w:uiPriority w:val="39"/>
    <w:rsid w:val="0046444F"/>
    <w:pPr>
      <w:tabs>
        <w:tab w:val="center" w:pos="4513"/>
        <w:tab w:val="right" w:pos="9026"/>
      </w:tabs>
      <w:spacing w:after="113"/>
      <w:ind w:right="-618" w:hanging="709"/>
      <w:jc w:val="center"/>
    </w:pPr>
    <w:rPr>
      <w:rFonts w:ascii="Arial" w:hAnsi="Arial" w:cs="Arial"/>
      <w:b w:val="0"/>
      <w:sz w:val="17"/>
      <w:szCs w:val="17"/>
    </w:rPr>
  </w:style>
  <w:style w:type="table" w:styleId="LightGrid-Accent6">
    <w:name w:val="Light Grid Accent 6"/>
    <w:basedOn w:val="TableNormal"/>
    <w:uiPriority w:val="62"/>
    <w:rsid w:val="0046444F"/>
    <w:pPr>
      <w:spacing w:line="240" w:lineRule="auto"/>
    </w:pPr>
    <w:tblPr>
      <w:tblStyleRowBandSize w:val="1"/>
      <w:tblStyleColBandSize w:val="1"/>
      <w:tblBorders>
        <w:top w:val="single" w:sz="8" w:space="0" w:color="788184" w:themeColor="accent6"/>
        <w:left w:val="single" w:sz="8" w:space="0" w:color="788184" w:themeColor="accent6"/>
        <w:bottom w:val="single" w:sz="8" w:space="0" w:color="788184" w:themeColor="accent6"/>
        <w:right w:val="single" w:sz="8" w:space="0" w:color="788184" w:themeColor="accent6"/>
        <w:insideH w:val="single" w:sz="8" w:space="0" w:color="788184" w:themeColor="accent6"/>
        <w:insideV w:val="single" w:sz="8" w:space="0" w:color="78818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8184" w:themeColor="accent6"/>
          <w:left w:val="single" w:sz="8" w:space="0" w:color="788184" w:themeColor="accent6"/>
          <w:bottom w:val="single" w:sz="18" w:space="0" w:color="788184" w:themeColor="accent6"/>
          <w:right w:val="single" w:sz="8" w:space="0" w:color="788184" w:themeColor="accent6"/>
          <w:insideH w:val="nil"/>
          <w:insideV w:val="single" w:sz="8" w:space="0" w:color="78818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88184" w:themeColor="accent6"/>
          <w:left w:val="single" w:sz="8" w:space="0" w:color="788184" w:themeColor="accent6"/>
          <w:bottom w:val="single" w:sz="8" w:space="0" w:color="788184" w:themeColor="accent6"/>
          <w:right w:val="single" w:sz="8" w:space="0" w:color="788184" w:themeColor="accent6"/>
          <w:insideH w:val="nil"/>
          <w:insideV w:val="single" w:sz="8" w:space="0" w:color="78818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8184" w:themeColor="accent6"/>
          <w:left w:val="single" w:sz="8" w:space="0" w:color="788184" w:themeColor="accent6"/>
          <w:bottom w:val="single" w:sz="8" w:space="0" w:color="788184" w:themeColor="accent6"/>
          <w:right w:val="single" w:sz="8" w:space="0" w:color="788184" w:themeColor="accent6"/>
        </w:tcBorders>
      </w:tcPr>
    </w:tblStylePr>
    <w:tblStylePr w:type="band1Vert">
      <w:tblPr/>
      <w:tcPr>
        <w:tcBorders>
          <w:top w:val="single" w:sz="8" w:space="0" w:color="788184" w:themeColor="accent6"/>
          <w:left w:val="single" w:sz="8" w:space="0" w:color="788184" w:themeColor="accent6"/>
          <w:bottom w:val="single" w:sz="8" w:space="0" w:color="788184" w:themeColor="accent6"/>
          <w:right w:val="single" w:sz="8" w:space="0" w:color="788184" w:themeColor="accent6"/>
        </w:tcBorders>
        <w:shd w:val="clear" w:color="auto" w:fill="DDDFE0" w:themeFill="accent6" w:themeFillTint="3F"/>
      </w:tcPr>
    </w:tblStylePr>
    <w:tblStylePr w:type="band1Horz">
      <w:tblPr/>
      <w:tcPr>
        <w:tcBorders>
          <w:top w:val="single" w:sz="8" w:space="0" w:color="788184" w:themeColor="accent6"/>
          <w:left w:val="single" w:sz="8" w:space="0" w:color="788184" w:themeColor="accent6"/>
          <w:bottom w:val="single" w:sz="8" w:space="0" w:color="788184" w:themeColor="accent6"/>
          <w:right w:val="single" w:sz="8" w:space="0" w:color="788184" w:themeColor="accent6"/>
          <w:insideV w:val="single" w:sz="8" w:space="0" w:color="788184" w:themeColor="accent6"/>
        </w:tcBorders>
        <w:shd w:val="clear" w:color="auto" w:fill="DDDFE0" w:themeFill="accent6" w:themeFillTint="3F"/>
      </w:tcPr>
    </w:tblStylePr>
    <w:tblStylePr w:type="band2Horz">
      <w:tblPr/>
      <w:tcPr>
        <w:tcBorders>
          <w:top w:val="single" w:sz="8" w:space="0" w:color="788184" w:themeColor="accent6"/>
          <w:left w:val="single" w:sz="8" w:space="0" w:color="788184" w:themeColor="accent6"/>
          <w:bottom w:val="single" w:sz="8" w:space="0" w:color="788184" w:themeColor="accent6"/>
          <w:right w:val="single" w:sz="8" w:space="0" w:color="788184" w:themeColor="accent6"/>
          <w:insideV w:val="single" w:sz="8" w:space="0" w:color="788184" w:themeColor="accent6"/>
        </w:tcBorders>
      </w:tcPr>
    </w:tblStylePr>
  </w:style>
  <w:style w:type="table" w:styleId="LightGrid-Accent3">
    <w:name w:val="Light Grid Accent 3"/>
    <w:basedOn w:val="TableNormal"/>
    <w:uiPriority w:val="62"/>
    <w:rsid w:val="008112CC"/>
    <w:pPr>
      <w:spacing w:line="240" w:lineRule="auto"/>
    </w:pPr>
    <w:tblPr>
      <w:tblStyleRowBandSize w:val="1"/>
      <w:tblStyleColBandSize w:val="1"/>
      <w:tblBorders>
        <w:top w:val="single" w:sz="8" w:space="0" w:color="D7DDE9" w:themeColor="accent3"/>
        <w:left w:val="single" w:sz="8" w:space="0" w:color="D7DDE9" w:themeColor="accent3"/>
        <w:bottom w:val="single" w:sz="8" w:space="0" w:color="D7DDE9" w:themeColor="accent3"/>
        <w:right w:val="single" w:sz="8" w:space="0" w:color="D7DDE9" w:themeColor="accent3"/>
        <w:insideH w:val="single" w:sz="8" w:space="0" w:color="D7DDE9" w:themeColor="accent3"/>
        <w:insideV w:val="single" w:sz="8" w:space="0" w:color="D7DDE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DDE9" w:themeColor="accent3"/>
          <w:left w:val="single" w:sz="8" w:space="0" w:color="D7DDE9" w:themeColor="accent3"/>
          <w:bottom w:val="single" w:sz="18" w:space="0" w:color="D7DDE9" w:themeColor="accent3"/>
          <w:right w:val="single" w:sz="8" w:space="0" w:color="D7DDE9" w:themeColor="accent3"/>
          <w:insideH w:val="nil"/>
          <w:insideV w:val="single" w:sz="8" w:space="0" w:color="D7DDE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7DDE9" w:themeColor="accent3"/>
          <w:left w:val="single" w:sz="8" w:space="0" w:color="D7DDE9" w:themeColor="accent3"/>
          <w:bottom w:val="single" w:sz="8" w:space="0" w:color="D7DDE9" w:themeColor="accent3"/>
          <w:right w:val="single" w:sz="8" w:space="0" w:color="D7DDE9" w:themeColor="accent3"/>
          <w:insideH w:val="nil"/>
          <w:insideV w:val="single" w:sz="8" w:space="0" w:color="D7DDE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DDE9" w:themeColor="accent3"/>
          <w:left w:val="single" w:sz="8" w:space="0" w:color="D7DDE9" w:themeColor="accent3"/>
          <w:bottom w:val="single" w:sz="8" w:space="0" w:color="D7DDE9" w:themeColor="accent3"/>
          <w:right w:val="single" w:sz="8" w:space="0" w:color="D7DDE9" w:themeColor="accent3"/>
        </w:tcBorders>
      </w:tcPr>
    </w:tblStylePr>
    <w:tblStylePr w:type="band1Vert">
      <w:tblPr/>
      <w:tcPr>
        <w:tcBorders>
          <w:top w:val="single" w:sz="8" w:space="0" w:color="D7DDE9" w:themeColor="accent3"/>
          <w:left w:val="single" w:sz="8" w:space="0" w:color="D7DDE9" w:themeColor="accent3"/>
          <w:bottom w:val="single" w:sz="8" w:space="0" w:color="D7DDE9" w:themeColor="accent3"/>
          <w:right w:val="single" w:sz="8" w:space="0" w:color="D7DDE9" w:themeColor="accent3"/>
        </w:tcBorders>
        <w:shd w:val="clear" w:color="auto" w:fill="F5F6F9" w:themeFill="accent3" w:themeFillTint="3F"/>
      </w:tcPr>
    </w:tblStylePr>
    <w:tblStylePr w:type="band1Horz">
      <w:tblPr/>
      <w:tcPr>
        <w:tcBorders>
          <w:top w:val="single" w:sz="8" w:space="0" w:color="D7DDE9" w:themeColor="accent3"/>
          <w:left w:val="single" w:sz="8" w:space="0" w:color="D7DDE9" w:themeColor="accent3"/>
          <w:bottom w:val="single" w:sz="8" w:space="0" w:color="D7DDE9" w:themeColor="accent3"/>
          <w:right w:val="single" w:sz="8" w:space="0" w:color="D7DDE9" w:themeColor="accent3"/>
          <w:insideV w:val="single" w:sz="8" w:space="0" w:color="D7DDE9" w:themeColor="accent3"/>
        </w:tcBorders>
        <w:shd w:val="clear" w:color="auto" w:fill="F5F6F9" w:themeFill="accent3" w:themeFillTint="3F"/>
      </w:tcPr>
    </w:tblStylePr>
    <w:tblStylePr w:type="band2Horz">
      <w:tblPr/>
      <w:tcPr>
        <w:tcBorders>
          <w:top w:val="single" w:sz="8" w:space="0" w:color="D7DDE9" w:themeColor="accent3"/>
          <w:left w:val="single" w:sz="8" w:space="0" w:color="D7DDE9" w:themeColor="accent3"/>
          <w:bottom w:val="single" w:sz="8" w:space="0" w:color="D7DDE9" w:themeColor="accent3"/>
          <w:right w:val="single" w:sz="8" w:space="0" w:color="D7DDE9" w:themeColor="accent3"/>
          <w:insideV w:val="single" w:sz="8" w:space="0" w:color="D7DDE9" w:themeColor="accent3"/>
        </w:tcBorders>
      </w:tcPr>
    </w:tblStylePr>
  </w:style>
  <w:style w:type="paragraph" w:customStyle="1" w:styleId="Lettertext">
    <w:name w:val="Letter text"/>
    <w:basedOn w:val="BodyText"/>
    <w:qFormat/>
    <w:rsid w:val="00E64480"/>
    <w:pPr>
      <w:spacing w:before="240" w:after="0"/>
    </w:pPr>
    <w:rPr>
      <w:rFonts w:ascii="Times New Roman" w:hAnsi="Times New Roman"/>
      <w:spacing w:val="0"/>
      <w:sz w:val="24"/>
    </w:rPr>
  </w:style>
  <w:style w:type="paragraph" w:customStyle="1" w:styleId="TableTextRightItalic">
    <w:name w:val="Table Text Right Italic"/>
    <w:basedOn w:val="TableTextRight"/>
    <w:uiPriority w:val="21"/>
    <w:qFormat/>
    <w:rsid w:val="00120A75"/>
    <w:rPr>
      <w:i/>
    </w:rPr>
  </w:style>
  <w:style w:type="character" w:styleId="FollowedHyperlink">
    <w:name w:val="FollowedHyperlink"/>
    <w:basedOn w:val="DefaultParagraphFont"/>
    <w:semiHidden/>
    <w:unhideWhenUsed/>
    <w:rsid w:val="003B47BC"/>
    <w:rPr>
      <w:color w:val="000000" w:themeColor="followedHyperlink"/>
      <w:u w:val="single"/>
    </w:rPr>
  </w:style>
  <w:style w:type="paragraph" w:customStyle="1" w:styleId="TableTextRightBold">
    <w:name w:val="Table Text Right Bold"/>
    <w:basedOn w:val="TableTextRight"/>
    <w:uiPriority w:val="20"/>
    <w:qFormat/>
    <w:rsid w:val="00066D54"/>
    <w:rPr>
      <w:b/>
    </w:rPr>
  </w:style>
  <w:style w:type="paragraph" w:styleId="Bibliography">
    <w:name w:val="Bibliography"/>
    <w:basedOn w:val="Normal"/>
    <w:next w:val="Normal"/>
    <w:uiPriority w:val="39"/>
    <w:unhideWhenUsed/>
    <w:rsid w:val="00DF2134"/>
  </w:style>
  <w:style w:type="paragraph" w:customStyle="1" w:styleId="Letterbullet">
    <w:name w:val="Letter bullet"/>
    <w:basedOn w:val="Lettertext"/>
    <w:uiPriority w:val="1"/>
    <w:qFormat/>
    <w:rsid w:val="007056EA"/>
    <w:pPr>
      <w:numPr>
        <w:numId w:val="50"/>
      </w:numPr>
      <w:ind w:left="284" w:hanging="284"/>
    </w:pPr>
  </w:style>
  <w:style w:type="paragraph" w:customStyle="1" w:styleId="PBOfiguretableheading">
    <w:name w:val="PBO figure/table heading"/>
    <w:uiPriority w:val="2"/>
    <w:qFormat/>
    <w:rsid w:val="000D7AA7"/>
    <w:pPr>
      <w:keepNext/>
      <w:spacing w:before="200" w:after="113" w:line="288" w:lineRule="auto"/>
    </w:pPr>
    <w:rPr>
      <w:rFonts w:ascii="Calibri" w:eastAsia="Cambria" w:hAnsi="Calibri" w:cs="Times New Roman"/>
      <w:b/>
      <w:i/>
      <w:color w:val="2D3B5F"/>
      <w:sz w:val="20"/>
      <w:szCs w:val="24"/>
    </w:rPr>
  </w:style>
  <w:style w:type="table" w:customStyle="1" w:styleId="TableGrid9">
    <w:name w:val="Table Grid9"/>
    <w:basedOn w:val="TableNormal"/>
    <w:next w:val="TableGrid"/>
    <w:rsid w:val="000D7AA7"/>
    <w:pPr>
      <w:spacing w:before="70" w:after="70" w:line="260" w:lineRule="atLeast"/>
      <w:ind w:left="113" w:right="113"/>
    </w:pPr>
    <w:rPr>
      <w:rFonts w:ascii="Calibri" w:eastAsia="Times New Roman" w:hAnsi="Calibri" w:cs="Times New Roman"/>
      <w:sz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="Calibri" w:hAnsi="Calibri"/>
        <w:b w:val="0"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/>
      </w:tcPr>
    </w:tblStylePr>
    <w:tblStylePr w:type="nwCell">
      <w:pPr>
        <w:jc w:val="left"/>
      </w:pPr>
      <w:tblPr/>
      <w:tcPr>
        <w:vAlign w:val="top"/>
      </w:tcPr>
    </w:tblStylePr>
  </w:style>
  <w:style w:type="paragraph" w:customStyle="1" w:styleId="Footnote">
    <w:name w:val="Footnote"/>
    <w:basedOn w:val="FootnoteText"/>
    <w:qFormat/>
    <w:rsid w:val="00FB3499"/>
    <w:pPr>
      <w:tabs>
        <w:tab w:val="clear" w:pos="425"/>
      </w:tabs>
      <w:spacing w:before="0" w:line="240" w:lineRule="auto"/>
      <w:ind w:left="567" w:hanging="567"/>
    </w:pPr>
    <w:rPr>
      <w:rFonts w:ascii="Calibri" w:eastAsia="Cambria" w:hAnsi="Calibri" w:cs="Times New Roman"/>
      <w:kern w:val="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B3499"/>
    <w:rPr>
      <w:sz w:val="16"/>
      <w:szCs w:val="16"/>
    </w:rPr>
  </w:style>
  <w:style w:type="paragraph" w:customStyle="1" w:styleId="PBOtext">
    <w:name w:val="PBO text"/>
    <w:basedOn w:val="Normal"/>
    <w:qFormat/>
    <w:rsid w:val="00B02A4C"/>
    <w:pPr>
      <w:numPr>
        <w:numId w:val="52"/>
      </w:numPr>
      <w:spacing w:before="240" w:line="240" w:lineRule="auto"/>
      <w:ind w:left="567" w:hanging="567"/>
    </w:pPr>
    <w:rPr>
      <w:rFonts w:ascii="Calibri" w:eastAsia="Cambria" w:hAnsi="Calibri" w:cs="Times New Roman"/>
      <w:szCs w:val="20"/>
      <w:lang w:eastAsia="en-AU"/>
    </w:rPr>
  </w:style>
  <w:style w:type="paragraph" w:styleId="CommentText">
    <w:name w:val="annotation text"/>
    <w:basedOn w:val="Normal"/>
    <w:link w:val="CommentTextChar"/>
    <w:semiHidden/>
    <w:unhideWhenUsed/>
    <w:rsid w:val="00E507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507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507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507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5071A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bo.gov.a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ore\Templates\PBO\Response%20to%20budget%20analysis%20request.DOTM" TargetMode="External"/></Relationships>
</file>

<file path=word/theme/theme1.xml><?xml version="1.0" encoding="utf-8"?>
<a:theme xmlns:a="http://schemas.openxmlformats.org/drawingml/2006/main" name="Office Theme">
  <a:themeElements>
    <a:clrScheme name="PBO v1">
      <a:dk1>
        <a:srgbClr val="000000"/>
      </a:dk1>
      <a:lt1>
        <a:srgbClr val="FFFFFF"/>
      </a:lt1>
      <a:dk2>
        <a:srgbClr val="2B3B5F"/>
      </a:dk2>
      <a:lt2>
        <a:srgbClr val="788184"/>
      </a:lt2>
      <a:accent1>
        <a:srgbClr val="2B3B5F"/>
      </a:accent1>
      <a:accent2>
        <a:srgbClr val="95A4C6"/>
      </a:accent2>
      <a:accent3>
        <a:srgbClr val="D7DDE9"/>
      </a:accent3>
      <a:accent4>
        <a:srgbClr val="751D71"/>
      </a:accent4>
      <a:accent5>
        <a:srgbClr val="B267B3"/>
      </a:accent5>
      <a:accent6>
        <a:srgbClr val="788184"/>
      </a:accent6>
      <a:hlink>
        <a:srgbClr val="000000"/>
      </a:hlink>
      <a:folHlink>
        <a:srgbClr val="000000"/>
      </a:folHlink>
    </a:clrScheme>
    <a:fontScheme name="PBO v1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>
  <b:Source>
    <b:Tag>Com16</b:Tag>
    <b:SourceType>Report</b:SourceType>
    <b:Guid>{5B4EC681-07DE-47A5-8D75-A81C9B5C55A0}</b:Guid>
    <b:Author>
      <b:Author>
        <b:Corporate>Commonwealth of Australia</b:Corporate>
      </b:Author>
    </b:Author>
    <b:Title>2016-17 Budget</b:Title>
    <b:Year>2016</b:Year>
    <b:Publisher>Commonwealth of Australia</b:Publisher>
    <b:City>Canberra</b:City>
    <b:RefOrder>1</b:RefOrder>
  </b:Source>
</b:Sources>
</file>

<file path=customXml/itemProps1.xml><?xml version="1.0" encoding="utf-8"?>
<ds:datastoreItem xmlns:ds="http://schemas.openxmlformats.org/officeDocument/2006/customXml" ds:itemID="{B477BA15-9F80-483F-89B5-501EA9FBB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Response to budget analysis request.DOTM</Template>
  <TotalTime>11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House of Representatives Standing Committee on Economics - PBO information</vt:lpstr>
    </vt:vector>
  </TitlesOfParts>
  <Company>Parliament of Australia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provided to the House of Representatives Standing Committee on Economics 07062017</dc:title>
  <dc:creator>Parliamentary Budget Office</dc:creator>
  <cp:lastModifiedBy>Pratley, Lauren (PBO)</cp:lastModifiedBy>
  <cp:revision>5</cp:revision>
  <cp:lastPrinted>2017-06-07T05:25:00Z</cp:lastPrinted>
  <dcterms:created xsi:type="dcterms:W3CDTF">2017-06-14T02:19:00Z</dcterms:created>
  <dcterms:modified xsi:type="dcterms:W3CDTF">2017-06-14T04:58:00Z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Status">
    <vt:lpwstr/>
  </property>
  <property fmtid="{D5CDD505-2E9C-101B-9397-08002B2CF9AE}" pid="3" name="xTOCH2">
    <vt:lpwstr>Y</vt:lpwstr>
  </property>
  <property fmtid="{D5CDD505-2E9C-101B-9397-08002B2CF9AE}" pid="4" name="xTOCH3">
    <vt:lpwstr>N</vt:lpwstr>
  </property>
  <property fmtid="{D5CDD505-2E9C-101B-9397-08002B2CF9AE}" pid="5" name="xTOCTable">
    <vt:lpwstr>H</vt:lpwstr>
  </property>
  <property fmtid="{D5CDD505-2E9C-101B-9397-08002B2CF9AE}" pid="6" name="xTOCFigure">
    <vt:lpwstr>H</vt:lpwstr>
  </property>
  <property fmtid="{D5CDD505-2E9C-101B-9397-08002B2CF9AE}" pid="7" name="xTOCApp">
    <vt:lpwstr>H</vt:lpwstr>
  </property>
  <property fmtid="{D5CDD505-2E9C-101B-9397-08002B2CF9AE}" pid="8" name="xNumberedBodyText">
    <vt:lpwstr>False</vt:lpwstr>
  </property>
  <property fmtid="{D5CDD505-2E9C-101B-9397-08002B2CF9AE}" pid="9" name="xCR">
    <vt:lpwstr>Heading</vt:lpwstr>
  </property>
  <property fmtid="{D5CDD505-2E9C-101B-9397-08002B2CF9AE}" pid="10" name="xHeadingsNumbered">
    <vt:lpwstr>0</vt:lpwstr>
  </property>
  <property fmtid="{D5CDD505-2E9C-101B-9397-08002B2CF9AE}" pid="11" name="xAppendixName">
    <vt:lpwstr>Attachment</vt:lpwstr>
  </property>
  <property fmtid="{D5CDD505-2E9C-101B-9397-08002B2CF9AE}" pid="12" name="_MarkAsFinal">
    <vt:bool>true</vt:bool>
  </property>
</Properties>
</file>