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82" w:rsidRPr="00246F29" w:rsidRDefault="0050190A" w:rsidP="00246F29">
      <w:pPr>
        <w:pStyle w:val="Title"/>
        <w:jc w:val="left"/>
        <w:rPr>
          <w:b w:val="0"/>
          <w:caps w:val="0"/>
          <w:noProof/>
        </w:rPr>
      </w:pPr>
      <w:bookmarkStart w:id="0" w:name="_GoBack"/>
      <w:bookmarkEnd w:id="0"/>
      <w:r w:rsidRPr="00246F29">
        <w:rPr>
          <w:b w:val="0"/>
          <w:caps w:val="0"/>
          <w:noProof/>
        </w:rPr>
        <w:t>R</w:t>
      </w:r>
      <w:r w:rsidR="00A55569" w:rsidRPr="00246F29">
        <w:rPr>
          <w:b w:val="0"/>
          <w:caps w:val="0"/>
          <w:noProof/>
        </w:rPr>
        <w:t>eport to the Senate Finance and Public Administration Legislation Committee on PBO</w:t>
      </w:r>
      <w:r w:rsidR="00262C82" w:rsidRPr="00246F29">
        <w:rPr>
          <w:b w:val="0"/>
          <w:caps w:val="0"/>
          <w:noProof/>
        </w:rPr>
        <w:t xml:space="preserve"> </w:t>
      </w:r>
      <w:r w:rsidR="00F16011" w:rsidRPr="00246F29">
        <w:rPr>
          <w:b w:val="0"/>
          <w:caps w:val="0"/>
          <w:noProof/>
        </w:rPr>
        <w:t>Activity</w:t>
      </w:r>
      <w:r w:rsidR="00262C82" w:rsidRPr="00246F29">
        <w:rPr>
          <w:b w:val="0"/>
          <w:caps w:val="0"/>
          <w:noProof/>
        </w:rPr>
        <w:t xml:space="preserve"> </w:t>
      </w:r>
      <w:r w:rsidR="00A55569" w:rsidRPr="00246F29">
        <w:rPr>
          <w:b w:val="0"/>
          <w:caps w:val="0"/>
          <w:noProof/>
        </w:rPr>
        <w:t>and Staffing</w:t>
      </w:r>
    </w:p>
    <w:p w:rsidR="00E03431" w:rsidRPr="00A55569" w:rsidRDefault="00742FB7" w:rsidP="00A55569">
      <w:pPr>
        <w:pStyle w:val="Subtitle"/>
        <w:keepNext/>
        <w:keepLines/>
        <w:numPr>
          <w:ilvl w:val="0"/>
          <w:numId w:val="0"/>
        </w:numPr>
        <w:spacing w:before="480"/>
        <w:jc w:val="left"/>
        <w:outlineLvl w:val="1"/>
        <w:rPr>
          <w:rFonts w:ascii="Georgia" w:hAnsi="Georgia"/>
          <w:bCs/>
          <w:iCs w:val="0"/>
          <w:noProof/>
          <w:color w:val="264A76"/>
          <w:sz w:val="36"/>
          <w:szCs w:val="26"/>
          <w:lang w:eastAsia="en-AU"/>
        </w:rPr>
      </w:pPr>
      <w:r>
        <w:rPr>
          <w:rFonts w:ascii="Georgia" w:hAnsi="Georgia"/>
          <w:bCs/>
          <w:iCs w:val="0"/>
          <w:noProof/>
          <w:color w:val="264A76"/>
          <w:sz w:val="36"/>
          <w:szCs w:val="26"/>
          <w:lang w:eastAsia="en-AU"/>
        </w:rPr>
        <w:t>15 October</w:t>
      </w:r>
      <w:r w:rsidR="00E80FD5" w:rsidRPr="00A55569">
        <w:rPr>
          <w:rFonts w:ascii="Georgia" w:hAnsi="Georgia"/>
          <w:bCs/>
          <w:iCs w:val="0"/>
          <w:noProof/>
          <w:color w:val="264A76"/>
          <w:sz w:val="36"/>
          <w:szCs w:val="26"/>
          <w:lang w:eastAsia="en-AU"/>
        </w:rPr>
        <w:t xml:space="preserve"> </w:t>
      </w:r>
      <w:r w:rsidR="00A711CD" w:rsidRPr="00A55569">
        <w:rPr>
          <w:rFonts w:ascii="Georgia" w:hAnsi="Georgia"/>
          <w:bCs/>
          <w:iCs w:val="0"/>
          <w:noProof/>
          <w:color w:val="264A76"/>
          <w:sz w:val="36"/>
          <w:szCs w:val="26"/>
          <w:lang w:eastAsia="en-AU"/>
        </w:rPr>
        <w:t>2014</w:t>
      </w:r>
    </w:p>
    <w:p w:rsidR="00F36BEB" w:rsidRDefault="00F36BEB">
      <w:pPr>
        <w:rPr>
          <w:lang w:eastAsia="en-AU"/>
        </w:rPr>
        <w:sectPr w:rsidR="00F36BEB" w:rsidSect="00CC3BB8">
          <w:footerReference w:type="default" r:id="rId9"/>
          <w:headerReference w:type="first" r:id="rId10"/>
          <w:footerReference w:type="first" r:id="rId11"/>
          <w:type w:val="continuous"/>
          <w:pgSz w:w="11906" w:h="16838"/>
          <w:pgMar w:top="851" w:right="1134" w:bottom="964" w:left="1134" w:header="709" w:footer="709" w:gutter="0"/>
          <w:pgNumType w:start="1"/>
          <w:cols w:space="708"/>
          <w:titlePg/>
          <w:docGrid w:linePitch="360"/>
        </w:sectPr>
      </w:pPr>
    </w:p>
    <w:p w:rsidR="007D65A5" w:rsidRPr="00246F29" w:rsidRDefault="007D65A5" w:rsidP="00246F29">
      <w:pPr>
        <w:pStyle w:val="Heading1"/>
      </w:pPr>
      <w:r w:rsidRPr="00246F29">
        <w:lastRenderedPageBreak/>
        <w:t xml:space="preserve">Overview </w:t>
      </w:r>
    </w:p>
    <w:p w:rsidR="00DA3288" w:rsidRPr="00246F29" w:rsidRDefault="00DA3288" w:rsidP="00246F29">
      <w:pPr>
        <w:pStyle w:val="Heading2"/>
      </w:pPr>
      <w:r w:rsidRPr="00246F29">
        <w:t>2013–14 annual report</w:t>
      </w:r>
    </w:p>
    <w:p w:rsidR="00DA3288" w:rsidRDefault="00742FB7" w:rsidP="00DA3288">
      <w:pPr>
        <w:pStyle w:val="PBOtext"/>
      </w:pPr>
      <w:r>
        <w:t>T</w:t>
      </w:r>
      <w:r w:rsidR="00DA3288">
        <w:t xml:space="preserve">he Parliamentary Budget Office (PBO) </w:t>
      </w:r>
      <w:r>
        <w:t>presented</w:t>
      </w:r>
      <w:r w:rsidR="00DA3288">
        <w:t xml:space="preserve"> its 2013–14 annual report</w:t>
      </w:r>
      <w:r>
        <w:t xml:space="preserve"> outside of the parliamentary sitting period on 15 October</w:t>
      </w:r>
      <w:r w:rsidR="00DA3288">
        <w:t>.</w:t>
      </w:r>
      <w:r w:rsidR="00036023">
        <w:t xml:space="preserve">  The annual report provides an overview of the performance of the PBO during the year, with a focus on activity over the 2013 election period and other management and accountability requirements.</w:t>
      </w:r>
      <w:r>
        <w:t xml:space="preserve">  The annual report is available on the PBO’s website.</w:t>
      </w:r>
    </w:p>
    <w:p w:rsidR="00B23802" w:rsidRDefault="00B23802" w:rsidP="00246F29">
      <w:pPr>
        <w:pStyle w:val="Heading2"/>
      </w:pPr>
      <w:r>
        <w:t>2014–15 work plan</w:t>
      </w:r>
    </w:p>
    <w:p w:rsidR="00B23802" w:rsidRDefault="00B23802" w:rsidP="00B23802">
      <w:pPr>
        <w:pStyle w:val="PBOtext"/>
      </w:pPr>
      <w:r>
        <w:t>On 26 September 2014, following consultation with the Joint Committee of Public Accounts and Audit</w:t>
      </w:r>
      <w:r w:rsidR="00735957">
        <w:t xml:space="preserve"> (JCPAA)</w:t>
      </w:r>
      <w:r>
        <w:t>, the PBO released its 2014–15 work plan.  The work plan outlines the priorities for the PBO in 2014–15, the focus of research under the PBO’s self-initiated work program, external engagement and organisational and resourcing information.</w:t>
      </w:r>
    </w:p>
    <w:p w:rsidR="007D65A5" w:rsidRDefault="007D65A5" w:rsidP="00246F29">
      <w:pPr>
        <w:pStyle w:val="Heading2"/>
      </w:pPr>
      <w:r w:rsidRPr="00A55569">
        <w:t xml:space="preserve">Requests from </w:t>
      </w:r>
      <w:r w:rsidR="00B23802">
        <w:t>p</w:t>
      </w:r>
      <w:r w:rsidRPr="00A55569">
        <w:t>arliamentarians</w:t>
      </w:r>
      <w:r w:rsidR="00B23802">
        <w:t xml:space="preserve"> and parliamentary parties</w:t>
      </w:r>
    </w:p>
    <w:p w:rsidR="007D65A5" w:rsidRDefault="008842C2" w:rsidP="007D65A5">
      <w:pPr>
        <w:pStyle w:val="PBOtext"/>
      </w:pPr>
      <w:r>
        <w:t>The PBO continues to face a steady demand for costings and budget analyses.</w:t>
      </w:r>
      <w:r w:rsidR="007D65A5">
        <w:t xml:space="preserve"> </w:t>
      </w:r>
      <w:r w:rsidR="00383C33">
        <w:t xml:space="preserve"> </w:t>
      </w:r>
      <w:r w:rsidR="007E6158">
        <w:t>During the period 1 July to 30 September 2014, the PBO completed 205 requests from parliamentarians and parliamentary parties at an average turn</w:t>
      </w:r>
      <w:r w:rsidR="00B23802">
        <w:t>-</w:t>
      </w:r>
      <w:r w:rsidR="007E6158">
        <w:t>around time of 22.4 business days (refer to Table 1).</w:t>
      </w:r>
    </w:p>
    <w:p w:rsidR="007D65A5" w:rsidRDefault="007D65A5" w:rsidP="007D65A5">
      <w:pPr>
        <w:pStyle w:val="PBOtext"/>
      </w:pPr>
      <w:r>
        <w:t xml:space="preserve">The PBO has continued to request information from </w:t>
      </w:r>
      <w:r w:rsidR="00BB0ADB">
        <w:t>agencies</w:t>
      </w:r>
      <w:r>
        <w:t xml:space="preserve"> in order to respond to requests fro</w:t>
      </w:r>
      <w:r w:rsidR="00473EE2">
        <w:t>m parliamentarians</w:t>
      </w:r>
      <w:r w:rsidR="007E6158">
        <w:t xml:space="preserve"> and parliamentary parties</w:t>
      </w:r>
      <w:r w:rsidR="00473EE2">
        <w:t>, progress our</w:t>
      </w:r>
      <w:r>
        <w:t xml:space="preserve"> self-initiated work prog</w:t>
      </w:r>
      <w:r w:rsidR="00473EE2">
        <w:t>ram and maintain and improve</w:t>
      </w:r>
      <w:r>
        <w:t xml:space="preserve"> core data holdings. </w:t>
      </w:r>
      <w:r w:rsidR="00383C33">
        <w:t xml:space="preserve"> </w:t>
      </w:r>
      <w:r w:rsidR="007E6158">
        <w:t>During the period 1 July to 30 September 2014, the PBO received 65 responses to information requests at an average turnaround time of 21.0 business days (refer to Table 2).</w:t>
      </w:r>
    </w:p>
    <w:p w:rsidR="007D65A5" w:rsidRDefault="007D65A5" w:rsidP="00246F29">
      <w:pPr>
        <w:pStyle w:val="Heading2"/>
      </w:pPr>
      <w:r w:rsidRPr="00A55569">
        <w:t>Self-initiated work program</w:t>
      </w:r>
    </w:p>
    <w:p w:rsidR="007D65A5" w:rsidRPr="004F1A32" w:rsidRDefault="007D65A5" w:rsidP="007D65A5">
      <w:pPr>
        <w:pStyle w:val="Default"/>
      </w:pPr>
      <w:r w:rsidRPr="004F1A32">
        <w:rPr>
          <w:rFonts w:ascii="Calibri" w:eastAsia="Cambria" w:hAnsi="Calibri" w:cs="Times New Roman"/>
          <w:color w:val="auto"/>
          <w:sz w:val="22"/>
          <w:szCs w:val="20"/>
          <w:lang w:eastAsia="en-AU"/>
        </w:rPr>
        <w:t xml:space="preserve">On 10 June 2014 the PBO </w:t>
      </w:r>
      <w:r w:rsidR="00B23802">
        <w:rPr>
          <w:rFonts w:ascii="Calibri" w:eastAsia="Cambria" w:hAnsi="Calibri" w:cs="Times New Roman"/>
          <w:color w:val="auto"/>
          <w:sz w:val="22"/>
          <w:szCs w:val="20"/>
          <w:lang w:eastAsia="en-AU"/>
        </w:rPr>
        <w:t xml:space="preserve">released </w:t>
      </w:r>
      <w:r>
        <w:rPr>
          <w:rFonts w:ascii="Calibri" w:eastAsia="Cambria" w:hAnsi="Calibri" w:cs="Times New Roman"/>
          <w:color w:val="auto"/>
          <w:sz w:val="22"/>
          <w:szCs w:val="20"/>
          <w:lang w:eastAsia="en-AU"/>
        </w:rPr>
        <w:t xml:space="preserve">the </w:t>
      </w:r>
      <w:r>
        <w:rPr>
          <w:rFonts w:ascii="Calibri" w:eastAsia="Cambria" w:hAnsi="Calibri" w:cs="Times New Roman"/>
          <w:i/>
          <w:color w:val="auto"/>
          <w:sz w:val="22"/>
          <w:szCs w:val="20"/>
          <w:lang w:eastAsia="en-AU"/>
        </w:rPr>
        <w:t>2014</w:t>
      </w:r>
      <w:r w:rsidR="00383C33">
        <w:rPr>
          <w:rFonts w:ascii="Calibri" w:eastAsia="Cambria" w:hAnsi="Calibri" w:cs="Times New Roman"/>
          <w:i/>
          <w:color w:val="auto"/>
          <w:sz w:val="22"/>
          <w:szCs w:val="20"/>
          <w:lang w:eastAsia="en-AU"/>
        </w:rPr>
        <w:t>–</w:t>
      </w:r>
      <w:r>
        <w:rPr>
          <w:rFonts w:ascii="Calibri" w:eastAsia="Cambria" w:hAnsi="Calibri" w:cs="Times New Roman"/>
          <w:i/>
          <w:color w:val="auto"/>
          <w:sz w:val="22"/>
          <w:szCs w:val="20"/>
          <w:lang w:eastAsia="en-AU"/>
        </w:rPr>
        <w:t xml:space="preserve">15 Budget and forward estimates – charts </w:t>
      </w:r>
      <w:r w:rsidRPr="004F1A32">
        <w:rPr>
          <w:rFonts w:ascii="Calibri" w:eastAsia="Cambria" w:hAnsi="Calibri" w:cs="Times New Roman"/>
          <w:color w:val="auto"/>
          <w:sz w:val="22"/>
          <w:szCs w:val="20"/>
          <w:lang w:eastAsia="en-AU"/>
        </w:rPr>
        <w:t>which provided a</w:t>
      </w:r>
      <w:r w:rsidRPr="00141305">
        <w:rPr>
          <w:rFonts w:ascii="Calibri" w:eastAsia="Cambria" w:hAnsi="Calibri" w:cs="Times New Roman"/>
          <w:color w:val="auto"/>
          <w:sz w:val="22"/>
          <w:szCs w:val="20"/>
          <w:lang w:eastAsia="en-AU"/>
        </w:rPr>
        <w:t xml:space="preserve"> graphical summary of the 2014</w:t>
      </w:r>
      <w:r w:rsidR="00383C33">
        <w:rPr>
          <w:rFonts w:ascii="Calibri" w:eastAsia="Cambria" w:hAnsi="Calibri" w:cs="Times New Roman"/>
          <w:color w:val="auto"/>
          <w:sz w:val="22"/>
          <w:szCs w:val="20"/>
          <w:lang w:eastAsia="en-AU"/>
        </w:rPr>
        <w:t>–</w:t>
      </w:r>
      <w:r w:rsidRPr="00141305">
        <w:rPr>
          <w:rFonts w:ascii="Calibri" w:eastAsia="Cambria" w:hAnsi="Calibri" w:cs="Times New Roman"/>
          <w:color w:val="auto"/>
          <w:sz w:val="22"/>
          <w:szCs w:val="20"/>
          <w:lang w:eastAsia="en-AU"/>
        </w:rPr>
        <w:t>15 Budget relative to the 2013</w:t>
      </w:r>
      <w:r w:rsidR="00383C33">
        <w:rPr>
          <w:rFonts w:ascii="Calibri" w:eastAsia="Cambria" w:hAnsi="Calibri" w:cs="Times New Roman"/>
          <w:color w:val="auto"/>
          <w:sz w:val="22"/>
          <w:szCs w:val="20"/>
          <w:lang w:eastAsia="en-AU"/>
        </w:rPr>
        <w:t>–</w:t>
      </w:r>
      <w:r w:rsidRPr="00141305">
        <w:rPr>
          <w:rFonts w:ascii="Calibri" w:eastAsia="Cambria" w:hAnsi="Calibri" w:cs="Times New Roman"/>
          <w:color w:val="auto"/>
          <w:sz w:val="22"/>
          <w:szCs w:val="20"/>
          <w:lang w:eastAsia="en-AU"/>
        </w:rPr>
        <w:t>14 M</w:t>
      </w:r>
      <w:r w:rsidR="00B23802">
        <w:rPr>
          <w:rFonts w:ascii="Calibri" w:eastAsia="Cambria" w:hAnsi="Calibri" w:cs="Times New Roman"/>
          <w:color w:val="auto"/>
          <w:sz w:val="22"/>
          <w:szCs w:val="20"/>
          <w:lang w:eastAsia="en-AU"/>
        </w:rPr>
        <w:t>id-year Economic</w:t>
      </w:r>
      <w:r w:rsidR="005A3D26">
        <w:rPr>
          <w:rFonts w:ascii="Calibri" w:eastAsia="Cambria" w:hAnsi="Calibri" w:cs="Times New Roman"/>
          <w:color w:val="auto"/>
          <w:sz w:val="22"/>
          <w:szCs w:val="20"/>
          <w:lang w:eastAsia="en-AU"/>
        </w:rPr>
        <w:t xml:space="preserve"> and</w:t>
      </w:r>
      <w:r w:rsidR="00B23802">
        <w:rPr>
          <w:rFonts w:ascii="Calibri" w:eastAsia="Cambria" w:hAnsi="Calibri" w:cs="Times New Roman"/>
          <w:color w:val="auto"/>
          <w:sz w:val="22"/>
          <w:szCs w:val="20"/>
          <w:lang w:eastAsia="en-AU"/>
        </w:rPr>
        <w:t xml:space="preserve"> Fiscal Outlook, showing the impacts of policy decisions and other factors</w:t>
      </w:r>
      <w:r w:rsidR="0038557B">
        <w:rPr>
          <w:rFonts w:ascii="Calibri" w:eastAsia="Cambria" w:hAnsi="Calibri" w:cs="Times New Roman"/>
          <w:color w:val="auto"/>
          <w:sz w:val="22"/>
          <w:szCs w:val="20"/>
          <w:lang w:eastAsia="en-AU"/>
        </w:rPr>
        <w:t xml:space="preserve">. </w:t>
      </w:r>
      <w:r w:rsidR="00383C33">
        <w:rPr>
          <w:rFonts w:ascii="Calibri" w:eastAsia="Cambria" w:hAnsi="Calibri" w:cs="Times New Roman"/>
          <w:color w:val="auto"/>
          <w:sz w:val="22"/>
          <w:szCs w:val="20"/>
          <w:lang w:eastAsia="en-AU"/>
        </w:rPr>
        <w:t xml:space="preserve"> </w:t>
      </w:r>
      <w:r w:rsidRPr="006370B2">
        <w:rPr>
          <w:rFonts w:ascii="Calibri" w:eastAsia="Cambria" w:hAnsi="Calibri"/>
          <w:sz w:val="22"/>
          <w:szCs w:val="20"/>
          <w:lang w:eastAsia="en-AU"/>
        </w:rPr>
        <w:t xml:space="preserve">The </w:t>
      </w:r>
      <w:r w:rsidR="009A4DB4">
        <w:rPr>
          <w:rFonts w:ascii="Calibri" w:eastAsia="Cambria" w:hAnsi="Calibri"/>
          <w:sz w:val="22"/>
          <w:szCs w:val="20"/>
          <w:lang w:eastAsia="en-AU"/>
        </w:rPr>
        <w:t xml:space="preserve">purpose of the charts was to add to the transparency of the Budget by presenting key budget information in a </w:t>
      </w:r>
      <w:r w:rsidR="005A3D26">
        <w:rPr>
          <w:rFonts w:ascii="Calibri" w:eastAsia="Cambria" w:hAnsi="Calibri"/>
          <w:sz w:val="22"/>
          <w:szCs w:val="20"/>
          <w:lang w:eastAsia="en-AU"/>
        </w:rPr>
        <w:t xml:space="preserve">more </w:t>
      </w:r>
      <w:r w:rsidR="009A4DB4">
        <w:rPr>
          <w:rFonts w:ascii="Calibri" w:eastAsia="Cambria" w:hAnsi="Calibri"/>
          <w:sz w:val="22"/>
          <w:szCs w:val="20"/>
          <w:lang w:eastAsia="en-AU"/>
        </w:rPr>
        <w:t>readily accessible form.</w:t>
      </w:r>
    </w:p>
    <w:p w:rsidR="007D65A5" w:rsidRDefault="007D65A5" w:rsidP="007D65A5">
      <w:pPr>
        <w:pStyle w:val="PBOtext"/>
      </w:pPr>
      <w:r>
        <w:t xml:space="preserve">On 22 August 2014 the PBO released a report on </w:t>
      </w:r>
      <w:r>
        <w:rPr>
          <w:i/>
        </w:rPr>
        <w:t xml:space="preserve">Projections of Government spending over the medium term. </w:t>
      </w:r>
      <w:r w:rsidR="00383C33">
        <w:rPr>
          <w:i/>
        </w:rPr>
        <w:t xml:space="preserve"> </w:t>
      </w:r>
      <w:r>
        <w:t xml:space="preserve">This report </w:t>
      </w:r>
      <w:r w:rsidRPr="006370B2">
        <w:t xml:space="preserve">extends the historical analysis of government spending released </w:t>
      </w:r>
      <w:r w:rsidR="00B23802">
        <w:t>in December 2013</w:t>
      </w:r>
      <w:r w:rsidRPr="006370B2">
        <w:t xml:space="preserve"> and explores</w:t>
      </w:r>
      <w:r>
        <w:t xml:space="preserve"> the outlook and drivers of Australian Government </w:t>
      </w:r>
      <w:r w:rsidR="00597592">
        <w:t>spending to</w:t>
      </w:r>
      <w:r>
        <w:t xml:space="preserve"> help inform discussion about the sustainability of</w:t>
      </w:r>
      <w:r w:rsidR="00036023">
        <w:t xml:space="preserve"> spending over the medium term.</w:t>
      </w:r>
    </w:p>
    <w:p w:rsidR="007D65A5" w:rsidRDefault="007D65A5" w:rsidP="007D65A5">
      <w:pPr>
        <w:pStyle w:val="PBOtext"/>
      </w:pPr>
      <w:r w:rsidRPr="006370B2">
        <w:t xml:space="preserve">Current work in progress includes analyses of: the sensitivity of </w:t>
      </w:r>
      <w:r w:rsidR="00473EE2">
        <w:t>medium-term budget projections</w:t>
      </w:r>
      <w:r w:rsidRPr="006370B2">
        <w:t xml:space="preserve"> to changes in key economic parameters, expected to be published </w:t>
      </w:r>
      <w:r w:rsidR="005A3D26">
        <w:t>within the next month</w:t>
      </w:r>
      <w:r w:rsidRPr="006370B2">
        <w:t xml:space="preserve">; national fiscal trends at the Commonwealth, State and Territory levels, expected to be published </w:t>
      </w:r>
      <w:r w:rsidR="005A3D26">
        <w:t>by the end of December</w:t>
      </w:r>
      <w:r w:rsidRPr="006370B2">
        <w:t>; and</w:t>
      </w:r>
      <w:r>
        <w:t xml:space="preserve"> trends in and drivers of health programs other than Medicare, the Pharmaceutical Benefits Scheme and public hospitals</w:t>
      </w:r>
      <w:r w:rsidR="00B23802">
        <w:t>,</w:t>
      </w:r>
      <w:r w:rsidR="0038557B">
        <w:t xml:space="preserve"> expected to be published in the </w:t>
      </w:r>
      <w:r w:rsidR="005A3D26">
        <w:t xml:space="preserve">first </w:t>
      </w:r>
      <w:r w:rsidR="0038557B">
        <w:t xml:space="preserve">half of </w:t>
      </w:r>
      <w:r w:rsidR="005A3D26">
        <w:t>next year</w:t>
      </w:r>
      <w:r>
        <w:t>.</w:t>
      </w:r>
    </w:p>
    <w:p w:rsidR="007D65A5" w:rsidRPr="007B542B" w:rsidRDefault="007D65A5" w:rsidP="00246F29">
      <w:pPr>
        <w:pStyle w:val="Heading2"/>
      </w:pPr>
      <w:r>
        <w:t xml:space="preserve">Capacity </w:t>
      </w:r>
      <w:r w:rsidR="00036023">
        <w:t>b</w:t>
      </w:r>
      <w:r>
        <w:t>uilding</w:t>
      </w:r>
    </w:p>
    <w:p w:rsidR="007D65A5" w:rsidRDefault="00EB3405" w:rsidP="007D65A5">
      <w:pPr>
        <w:pStyle w:val="PBOtext"/>
      </w:pPr>
      <w:r>
        <w:t>We are dedicating</w:t>
      </w:r>
      <w:r w:rsidR="007D65A5">
        <w:t xml:space="preserve"> resources to enhancing </w:t>
      </w:r>
      <w:r>
        <w:t>the PBO’s</w:t>
      </w:r>
      <w:r w:rsidR="007D65A5">
        <w:t xml:space="preserve"> capacity to more effectively fulfil its mandate to the Australian Parliament.</w:t>
      </w:r>
      <w:r w:rsidR="00383C33">
        <w:t xml:space="preserve"> </w:t>
      </w:r>
      <w:r w:rsidR="007D65A5">
        <w:t xml:space="preserve"> In practice this will see </w:t>
      </w:r>
      <w:r w:rsidR="00797307">
        <w:t>a</w:t>
      </w:r>
      <w:r w:rsidR="005A1A88">
        <w:t>n increased</w:t>
      </w:r>
      <w:r w:rsidR="007D65A5">
        <w:t xml:space="preserve"> focus on acquiring and using detailed datasets, the in-house development and maintenance of models covering major demand driven expenditure programs and elements of the tax and transfer system, and more in-depth analyses of data and modelling </w:t>
      </w:r>
      <w:r w:rsidR="007D65A5">
        <w:lastRenderedPageBreak/>
        <w:t xml:space="preserve">results. </w:t>
      </w:r>
      <w:r w:rsidR="00383C33">
        <w:t xml:space="preserve"> </w:t>
      </w:r>
      <w:r w:rsidR="007D65A5">
        <w:t xml:space="preserve">Focusing on these areas will </w:t>
      </w:r>
      <w:r w:rsidR="005A1A88">
        <w:t xml:space="preserve">further </w:t>
      </w:r>
      <w:r w:rsidR="007D65A5">
        <w:t xml:space="preserve">improve the </w:t>
      </w:r>
      <w:r w:rsidR="005A1A88">
        <w:t xml:space="preserve">PBO’s responsiveness and the </w:t>
      </w:r>
      <w:r w:rsidR="007D65A5">
        <w:t xml:space="preserve">quality and reliability of </w:t>
      </w:r>
      <w:r w:rsidR="005A1A88">
        <w:t xml:space="preserve">its </w:t>
      </w:r>
      <w:r w:rsidR="007D65A5">
        <w:t>costings and budget analyses</w:t>
      </w:r>
      <w:r w:rsidR="005A1A88">
        <w:t>.</w:t>
      </w:r>
    </w:p>
    <w:p w:rsidR="007D65A5" w:rsidRDefault="007D65A5" w:rsidP="00246F29">
      <w:pPr>
        <w:pStyle w:val="Heading2"/>
      </w:pPr>
      <w:r w:rsidRPr="00A55569">
        <w:t xml:space="preserve">Assessment of the PBO’s </w:t>
      </w:r>
      <w:r>
        <w:t xml:space="preserve">current and future </w:t>
      </w:r>
      <w:r w:rsidRPr="00A55569">
        <w:t>performance</w:t>
      </w:r>
      <w:r w:rsidR="00C73CB8">
        <w:t>, role and operations</w:t>
      </w:r>
    </w:p>
    <w:p w:rsidR="007D65A5" w:rsidRPr="009A4DB4" w:rsidRDefault="006730FE" w:rsidP="007E6158">
      <w:pPr>
        <w:autoSpaceDE w:val="0"/>
        <w:autoSpaceDN w:val="0"/>
        <w:adjustRightInd w:val="0"/>
        <w:spacing w:before="120" w:after="114"/>
        <w:rPr>
          <w:rFonts w:ascii="Calibri" w:eastAsia="Cambria" w:hAnsi="Calibri"/>
          <w:sz w:val="22"/>
          <w:szCs w:val="20"/>
          <w:lang w:eastAsia="en-AU"/>
        </w:rPr>
      </w:pPr>
      <w:r>
        <w:rPr>
          <w:rFonts w:ascii="Calibri" w:eastAsia="Cambria" w:hAnsi="Calibri"/>
          <w:sz w:val="22"/>
          <w:szCs w:val="20"/>
          <w:lang w:eastAsia="en-AU"/>
        </w:rPr>
        <w:t>A performance audit of the a</w:t>
      </w:r>
      <w:r w:rsidR="007D65A5" w:rsidRPr="007F7B83">
        <w:rPr>
          <w:rFonts w:ascii="Calibri" w:eastAsia="Cambria" w:hAnsi="Calibri"/>
          <w:sz w:val="22"/>
          <w:szCs w:val="20"/>
          <w:lang w:eastAsia="en-AU"/>
        </w:rPr>
        <w:t xml:space="preserve">dministration of the Parliamentary Budget Office was undertaken by the </w:t>
      </w:r>
      <w:r w:rsidR="007D65A5" w:rsidRPr="009A4DB4">
        <w:rPr>
          <w:rFonts w:ascii="Calibri" w:eastAsia="Cambria" w:hAnsi="Calibri"/>
          <w:sz w:val="22"/>
          <w:szCs w:val="20"/>
          <w:lang w:eastAsia="en-AU"/>
        </w:rPr>
        <w:t>Australian National Audit office</w:t>
      </w:r>
      <w:r w:rsidR="00473EE2">
        <w:rPr>
          <w:rFonts w:ascii="Calibri" w:eastAsia="Cambria" w:hAnsi="Calibri"/>
          <w:sz w:val="22"/>
          <w:szCs w:val="20"/>
          <w:lang w:eastAsia="en-AU"/>
        </w:rPr>
        <w:t xml:space="preserve"> (ANAO)</w:t>
      </w:r>
      <w:r w:rsidR="007D65A5" w:rsidRPr="009A4DB4">
        <w:rPr>
          <w:rFonts w:ascii="Calibri" w:eastAsia="Cambria" w:hAnsi="Calibri"/>
          <w:sz w:val="22"/>
          <w:szCs w:val="20"/>
          <w:lang w:eastAsia="en-AU"/>
        </w:rPr>
        <w:t xml:space="preserve">.  The </w:t>
      </w:r>
      <w:r w:rsidR="00735957">
        <w:rPr>
          <w:rFonts w:ascii="Calibri" w:eastAsia="Cambria" w:hAnsi="Calibri"/>
          <w:sz w:val="22"/>
          <w:szCs w:val="20"/>
          <w:lang w:eastAsia="en-AU"/>
        </w:rPr>
        <w:t xml:space="preserve">audit </w:t>
      </w:r>
      <w:r w:rsidR="007D65A5" w:rsidRPr="009A4DB4">
        <w:rPr>
          <w:rFonts w:ascii="Calibri" w:eastAsia="Cambria" w:hAnsi="Calibri"/>
          <w:sz w:val="22"/>
          <w:szCs w:val="20"/>
          <w:lang w:eastAsia="en-AU"/>
        </w:rPr>
        <w:t xml:space="preserve">report was tabled on 5 June 2014. </w:t>
      </w:r>
      <w:r w:rsidR="00383C33">
        <w:rPr>
          <w:rFonts w:ascii="Calibri" w:eastAsia="Cambria" w:hAnsi="Calibri"/>
          <w:sz w:val="22"/>
          <w:szCs w:val="20"/>
          <w:lang w:eastAsia="en-AU"/>
        </w:rPr>
        <w:t xml:space="preserve"> </w:t>
      </w:r>
      <w:r w:rsidR="007D65A5" w:rsidRPr="009A4DB4">
        <w:rPr>
          <w:rFonts w:ascii="Calibri" w:eastAsia="Cambria" w:hAnsi="Calibri"/>
          <w:sz w:val="22"/>
          <w:szCs w:val="20"/>
          <w:lang w:eastAsia="en-AU"/>
        </w:rPr>
        <w:t xml:space="preserve">The ANAO </w:t>
      </w:r>
      <w:r w:rsidR="009A4DB4">
        <w:rPr>
          <w:rFonts w:ascii="Calibri" w:eastAsia="Cambria" w:hAnsi="Calibri"/>
          <w:sz w:val="22"/>
          <w:szCs w:val="20"/>
          <w:lang w:eastAsia="en-AU"/>
        </w:rPr>
        <w:t xml:space="preserve">concluded </w:t>
      </w:r>
      <w:r w:rsidR="007D65A5" w:rsidRPr="009A4DB4">
        <w:rPr>
          <w:rFonts w:ascii="Calibri" w:eastAsia="Cambria" w:hAnsi="Calibri"/>
          <w:sz w:val="22"/>
          <w:szCs w:val="20"/>
          <w:lang w:eastAsia="en-AU"/>
        </w:rPr>
        <w:t xml:space="preserve">that since commencing operation in July 2012, the PBO has effectively undertaken its statutory role and is already well regarded as an authoritative, trusted and independent source of budgetary and fiscal policy analysis. </w:t>
      </w:r>
      <w:r w:rsidR="00383C33">
        <w:rPr>
          <w:rFonts w:ascii="Calibri" w:eastAsia="Cambria" w:hAnsi="Calibri"/>
          <w:sz w:val="22"/>
          <w:szCs w:val="20"/>
          <w:lang w:eastAsia="en-AU"/>
        </w:rPr>
        <w:t xml:space="preserve"> </w:t>
      </w:r>
      <w:r w:rsidR="007D65A5" w:rsidRPr="009A4DB4">
        <w:rPr>
          <w:rFonts w:ascii="Calibri" w:eastAsia="Cambria" w:hAnsi="Calibri"/>
          <w:sz w:val="22"/>
          <w:szCs w:val="20"/>
          <w:lang w:eastAsia="en-AU"/>
        </w:rPr>
        <w:t>The</w:t>
      </w:r>
      <w:r w:rsidR="009A4DB4">
        <w:rPr>
          <w:rFonts w:ascii="Calibri" w:eastAsia="Cambria" w:hAnsi="Calibri"/>
          <w:sz w:val="22"/>
          <w:szCs w:val="20"/>
          <w:lang w:eastAsia="en-AU"/>
        </w:rPr>
        <w:t xml:space="preserve"> ANAO further commented that</w:t>
      </w:r>
      <w:r w:rsidR="007D65A5" w:rsidRPr="009A4DB4">
        <w:rPr>
          <w:rFonts w:ascii="Calibri" w:eastAsia="Cambria" w:hAnsi="Calibri"/>
          <w:sz w:val="22"/>
          <w:szCs w:val="20"/>
          <w:lang w:eastAsia="en-AU"/>
        </w:rPr>
        <w:t xml:space="preserve"> PBO has made a significant contribution to levelling the playing field for all </w:t>
      </w:r>
      <w:r w:rsidR="009A4DB4" w:rsidRPr="009A4DB4">
        <w:rPr>
          <w:rFonts w:ascii="Calibri" w:eastAsia="Cambria" w:hAnsi="Calibri"/>
          <w:sz w:val="22"/>
          <w:szCs w:val="20"/>
          <w:lang w:eastAsia="en-AU"/>
        </w:rPr>
        <w:t>parliamentarians.</w:t>
      </w:r>
    </w:p>
    <w:p w:rsidR="007D65A5" w:rsidRPr="009A4DB4" w:rsidRDefault="007D65A5" w:rsidP="007E6158">
      <w:pPr>
        <w:autoSpaceDE w:val="0"/>
        <w:autoSpaceDN w:val="0"/>
        <w:adjustRightInd w:val="0"/>
        <w:spacing w:before="120" w:after="114"/>
        <w:rPr>
          <w:rFonts w:ascii="Calibri" w:eastAsia="Cambria" w:hAnsi="Calibri"/>
          <w:sz w:val="22"/>
          <w:szCs w:val="20"/>
          <w:lang w:eastAsia="en-AU"/>
        </w:rPr>
      </w:pPr>
      <w:r w:rsidRPr="009A4DB4">
        <w:rPr>
          <w:rFonts w:ascii="Calibri" w:eastAsia="Cambria" w:hAnsi="Calibri"/>
          <w:sz w:val="22"/>
          <w:szCs w:val="20"/>
          <w:lang w:eastAsia="en-AU"/>
        </w:rPr>
        <w:t xml:space="preserve">The </w:t>
      </w:r>
      <w:r w:rsidR="00735957">
        <w:rPr>
          <w:rFonts w:ascii="Calibri" w:eastAsia="Cambria" w:hAnsi="Calibri"/>
          <w:sz w:val="22"/>
          <w:szCs w:val="20"/>
          <w:lang w:eastAsia="en-AU"/>
        </w:rPr>
        <w:t xml:space="preserve">report </w:t>
      </w:r>
      <w:r w:rsidR="009A4DB4">
        <w:rPr>
          <w:rFonts w:ascii="Calibri" w:eastAsia="Cambria" w:hAnsi="Calibri"/>
          <w:sz w:val="22"/>
          <w:szCs w:val="20"/>
          <w:lang w:eastAsia="en-AU"/>
        </w:rPr>
        <w:t>made</w:t>
      </w:r>
      <w:r w:rsidRPr="009A4DB4">
        <w:rPr>
          <w:rFonts w:ascii="Calibri" w:eastAsia="Cambria" w:hAnsi="Calibri"/>
          <w:sz w:val="22"/>
          <w:szCs w:val="20"/>
          <w:lang w:eastAsia="en-AU"/>
        </w:rPr>
        <w:t xml:space="preserve"> one recommendation</w:t>
      </w:r>
      <w:r w:rsidR="00735957">
        <w:rPr>
          <w:rFonts w:ascii="Calibri" w:eastAsia="Cambria" w:hAnsi="Calibri"/>
          <w:sz w:val="22"/>
          <w:szCs w:val="20"/>
          <w:lang w:eastAsia="en-AU"/>
        </w:rPr>
        <w:t xml:space="preserve"> that, in the interests of greater transparency, the PBO include estimates of </w:t>
      </w:r>
      <w:r w:rsidRPr="009A4DB4">
        <w:rPr>
          <w:rFonts w:ascii="Calibri" w:eastAsia="Cambria" w:hAnsi="Calibri"/>
          <w:sz w:val="22"/>
          <w:szCs w:val="20"/>
          <w:lang w:eastAsia="en-AU"/>
        </w:rPr>
        <w:t>administrative expenses</w:t>
      </w:r>
      <w:r w:rsidR="006730FE">
        <w:rPr>
          <w:rFonts w:ascii="Calibri" w:eastAsia="Cambria" w:hAnsi="Calibri"/>
          <w:sz w:val="22"/>
          <w:szCs w:val="20"/>
          <w:lang w:eastAsia="en-AU"/>
        </w:rPr>
        <w:t xml:space="preserve"> in </w:t>
      </w:r>
      <w:r w:rsidR="00735957">
        <w:rPr>
          <w:rFonts w:ascii="Calibri" w:eastAsia="Cambria" w:hAnsi="Calibri"/>
          <w:sz w:val="22"/>
          <w:szCs w:val="20"/>
          <w:lang w:eastAsia="en-AU"/>
        </w:rPr>
        <w:t>all costings, where significant.  The PBO agreed with this recommendation and has since implemented it.</w:t>
      </w:r>
    </w:p>
    <w:p w:rsidR="007D65A5" w:rsidRPr="009A4DB4" w:rsidRDefault="007D65A5" w:rsidP="007E6158">
      <w:pPr>
        <w:autoSpaceDE w:val="0"/>
        <w:autoSpaceDN w:val="0"/>
        <w:adjustRightInd w:val="0"/>
        <w:spacing w:before="120" w:after="114"/>
        <w:rPr>
          <w:rFonts w:ascii="Calibri" w:eastAsia="Cambria" w:hAnsi="Calibri"/>
          <w:sz w:val="22"/>
          <w:szCs w:val="20"/>
          <w:lang w:eastAsia="en-AU"/>
        </w:rPr>
      </w:pPr>
      <w:r w:rsidRPr="009A4DB4">
        <w:rPr>
          <w:rFonts w:ascii="Calibri" w:eastAsia="Cambria" w:hAnsi="Calibri"/>
          <w:sz w:val="22"/>
          <w:szCs w:val="20"/>
          <w:lang w:eastAsia="en-AU"/>
        </w:rPr>
        <w:t xml:space="preserve">Following the tabling of the ANAO’s report, the </w:t>
      </w:r>
      <w:r w:rsidR="00473EE2">
        <w:rPr>
          <w:rFonts w:ascii="Calibri" w:eastAsia="Cambria" w:hAnsi="Calibri"/>
          <w:sz w:val="22"/>
          <w:szCs w:val="20"/>
          <w:lang w:eastAsia="en-AU"/>
        </w:rPr>
        <w:t xml:space="preserve">JCPAA </w:t>
      </w:r>
      <w:r w:rsidRPr="009A4DB4">
        <w:rPr>
          <w:rFonts w:ascii="Calibri" w:eastAsia="Cambria" w:hAnsi="Calibri"/>
          <w:sz w:val="22"/>
          <w:szCs w:val="20"/>
          <w:lang w:eastAsia="en-AU"/>
        </w:rPr>
        <w:t>resolved to inquire into and report on the operations of the PBO with specific regard to: information gathering powers</w:t>
      </w:r>
      <w:r w:rsidR="00EB3405">
        <w:rPr>
          <w:rFonts w:ascii="Calibri" w:eastAsia="Cambria" w:hAnsi="Calibri"/>
          <w:sz w:val="22"/>
          <w:szCs w:val="20"/>
          <w:lang w:eastAsia="en-AU"/>
        </w:rPr>
        <w:t>;</w:t>
      </w:r>
      <w:r w:rsidRPr="009A4DB4">
        <w:rPr>
          <w:rFonts w:ascii="Calibri" w:eastAsia="Cambria" w:hAnsi="Calibri"/>
          <w:sz w:val="22"/>
          <w:szCs w:val="20"/>
          <w:lang w:eastAsia="en-AU"/>
        </w:rPr>
        <w:t xml:space="preserve"> PBO reporting of Government progress against fiscal rules</w:t>
      </w:r>
      <w:r w:rsidR="00EB3405">
        <w:rPr>
          <w:rFonts w:ascii="Calibri" w:eastAsia="Cambria" w:hAnsi="Calibri"/>
          <w:sz w:val="22"/>
          <w:szCs w:val="20"/>
          <w:lang w:eastAsia="en-AU"/>
        </w:rPr>
        <w:t>;</w:t>
      </w:r>
      <w:r w:rsidRPr="009A4DB4">
        <w:rPr>
          <w:rFonts w:ascii="Calibri" w:eastAsia="Cambria" w:hAnsi="Calibri"/>
          <w:sz w:val="22"/>
          <w:szCs w:val="20"/>
          <w:lang w:eastAsia="en-AU"/>
        </w:rPr>
        <w:t xml:space="preserve"> PBO reporting against medium term projections</w:t>
      </w:r>
      <w:r w:rsidR="00EB3405">
        <w:rPr>
          <w:rFonts w:ascii="Calibri" w:eastAsia="Cambria" w:hAnsi="Calibri"/>
          <w:sz w:val="22"/>
          <w:szCs w:val="20"/>
          <w:lang w:eastAsia="en-AU"/>
        </w:rPr>
        <w:t>;</w:t>
      </w:r>
      <w:r w:rsidRPr="009A4DB4">
        <w:rPr>
          <w:rFonts w:ascii="Calibri" w:eastAsia="Cambria" w:hAnsi="Calibri"/>
          <w:sz w:val="22"/>
          <w:szCs w:val="20"/>
          <w:lang w:eastAsia="en-AU"/>
        </w:rPr>
        <w:t xml:space="preserve"> best practice for independent fiscal institutions</w:t>
      </w:r>
      <w:r w:rsidR="00EB3405">
        <w:rPr>
          <w:rFonts w:ascii="Calibri" w:eastAsia="Cambria" w:hAnsi="Calibri"/>
          <w:sz w:val="22"/>
          <w:szCs w:val="20"/>
          <w:lang w:eastAsia="en-AU"/>
        </w:rPr>
        <w:t>;</w:t>
      </w:r>
      <w:r w:rsidRPr="009A4DB4">
        <w:rPr>
          <w:rFonts w:ascii="Calibri" w:eastAsia="Cambria" w:hAnsi="Calibri"/>
          <w:sz w:val="22"/>
          <w:szCs w:val="20"/>
          <w:lang w:eastAsia="en-AU"/>
        </w:rPr>
        <w:t xml:space="preserve"> PBO implementation of the ANAO recommendation regarding administrative costs</w:t>
      </w:r>
      <w:r w:rsidR="00EB3405">
        <w:rPr>
          <w:rFonts w:ascii="Calibri" w:eastAsia="Cambria" w:hAnsi="Calibri"/>
          <w:sz w:val="22"/>
          <w:szCs w:val="20"/>
          <w:lang w:eastAsia="en-AU"/>
        </w:rPr>
        <w:t>;</w:t>
      </w:r>
      <w:r w:rsidRPr="009A4DB4">
        <w:rPr>
          <w:rFonts w:ascii="Calibri" w:eastAsia="Cambria" w:hAnsi="Calibri"/>
          <w:sz w:val="22"/>
          <w:szCs w:val="20"/>
          <w:lang w:eastAsia="en-AU"/>
        </w:rPr>
        <w:t xml:space="preserve"> and the need for any legislative change.</w:t>
      </w:r>
    </w:p>
    <w:p w:rsidR="007D65A5" w:rsidRPr="009A4DB4" w:rsidRDefault="007D65A5" w:rsidP="007E6158">
      <w:pPr>
        <w:autoSpaceDE w:val="0"/>
        <w:autoSpaceDN w:val="0"/>
        <w:adjustRightInd w:val="0"/>
        <w:spacing w:before="120" w:after="114"/>
        <w:rPr>
          <w:rFonts w:ascii="Calibri" w:eastAsia="Cambria" w:hAnsi="Calibri"/>
          <w:sz w:val="22"/>
          <w:szCs w:val="20"/>
          <w:lang w:eastAsia="en-AU"/>
        </w:rPr>
      </w:pPr>
      <w:r w:rsidRPr="009A4DB4">
        <w:rPr>
          <w:rFonts w:ascii="Calibri" w:eastAsia="Cambria" w:hAnsi="Calibri"/>
          <w:sz w:val="22"/>
          <w:szCs w:val="20"/>
          <w:lang w:eastAsia="en-AU"/>
        </w:rPr>
        <w:t xml:space="preserve">The PBO prepared a comprehensive submission </w:t>
      </w:r>
      <w:r w:rsidR="00E401D9">
        <w:rPr>
          <w:rFonts w:ascii="Calibri" w:eastAsia="Cambria" w:hAnsi="Calibri"/>
          <w:sz w:val="22"/>
          <w:szCs w:val="20"/>
          <w:lang w:eastAsia="en-AU"/>
        </w:rPr>
        <w:t>to</w:t>
      </w:r>
      <w:r w:rsidR="00E401D9" w:rsidRPr="009A4DB4">
        <w:rPr>
          <w:rFonts w:ascii="Calibri" w:eastAsia="Cambria" w:hAnsi="Calibri"/>
          <w:sz w:val="22"/>
          <w:szCs w:val="20"/>
          <w:lang w:eastAsia="en-AU"/>
        </w:rPr>
        <w:t xml:space="preserve"> </w:t>
      </w:r>
      <w:r w:rsidRPr="009A4DB4">
        <w:rPr>
          <w:rFonts w:ascii="Calibri" w:eastAsia="Cambria" w:hAnsi="Calibri"/>
          <w:sz w:val="22"/>
          <w:szCs w:val="20"/>
          <w:lang w:eastAsia="en-AU"/>
        </w:rPr>
        <w:t>the inquiry that addressed each of the above issues</w:t>
      </w:r>
      <w:r w:rsidR="00346A3F">
        <w:rPr>
          <w:rFonts w:ascii="Calibri" w:eastAsia="Cambria" w:hAnsi="Calibri"/>
          <w:sz w:val="22"/>
          <w:szCs w:val="20"/>
          <w:lang w:eastAsia="en-AU"/>
        </w:rPr>
        <w:t xml:space="preserve">, </w:t>
      </w:r>
      <w:r w:rsidR="00E401D9">
        <w:rPr>
          <w:rFonts w:ascii="Calibri" w:eastAsia="Cambria" w:hAnsi="Calibri"/>
          <w:sz w:val="22"/>
          <w:szCs w:val="20"/>
          <w:lang w:eastAsia="en-AU"/>
        </w:rPr>
        <w:t xml:space="preserve">and appeared at a public hearing of the Committee.  The PBO’s submission </w:t>
      </w:r>
      <w:r w:rsidR="00346A3F">
        <w:rPr>
          <w:rFonts w:ascii="Calibri" w:eastAsia="Cambria" w:hAnsi="Calibri"/>
          <w:sz w:val="22"/>
          <w:szCs w:val="20"/>
          <w:lang w:eastAsia="en-AU"/>
        </w:rPr>
        <w:t xml:space="preserve">is available on the </w:t>
      </w:r>
      <w:r w:rsidRPr="009A4DB4">
        <w:rPr>
          <w:rFonts w:ascii="Calibri" w:eastAsia="Cambria" w:hAnsi="Calibri"/>
          <w:sz w:val="22"/>
          <w:szCs w:val="20"/>
          <w:lang w:eastAsia="en-AU"/>
        </w:rPr>
        <w:t>PBO website.</w:t>
      </w:r>
    </w:p>
    <w:p w:rsidR="007D65A5" w:rsidRDefault="007D65A5" w:rsidP="00246F29">
      <w:pPr>
        <w:pStyle w:val="Heading2"/>
      </w:pPr>
      <w:r w:rsidRPr="00A55569">
        <w:t>Engagement with other organisations</w:t>
      </w:r>
    </w:p>
    <w:p w:rsidR="007D65A5" w:rsidRDefault="007D65A5" w:rsidP="007D65A5">
      <w:pPr>
        <w:pStyle w:val="PBOtext"/>
      </w:pPr>
      <w:r>
        <w:t xml:space="preserve">The PBO continues to engage with </w:t>
      </w:r>
      <w:r w:rsidR="00346A3F">
        <w:t>g</w:t>
      </w:r>
      <w:r w:rsidR="00CF656D">
        <w:t xml:space="preserve">overnment </w:t>
      </w:r>
      <w:r w:rsidR="00346A3F">
        <w:t>agencies</w:t>
      </w:r>
      <w:r w:rsidR="00CF656D">
        <w:t>, peer organisations</w:t>
      </w:r>
      <w:r w:rsidR="00473EE2">
        <w:t>,</w:t>
      </w:r>
      <w:r w:rsidR="00CF656D">
        <w:t xml:space="preserve"> and international </w:t>
      </w:r>
      <w:r>
        <w:t>institutions and bodies as part of its ongoing operations.</w:t>
      </w:r>
      <w:r w:rsidR="00597592">
        <w:t xml:space="preserve"> </w:t>
      </w:r>
      <w:r w:rsidR="00383C33">
        <w:t xml:space="preserve"> </w:t>
      </w:r>
      <w:r w:rsidR="00597592">
        <w:t xml:space="preserve">These engagements support the ongoing co-operative approach to the provision of information from </w:t>
      </w:r>
      <w:r w:rsidR="00BB0ADB">
        <w:t>agencies</w:t>
      </w:r>
      <w:r w:rsidR="00597592">
        <w:t>, provide the PBO with opportunities for PBO reports to be peer reviewed prior to their release and allow for the PBO to maintain its awareness of relevant emerging issues on both the dom</w:t>
      </w:r>
      <w:r w:rsidR="001B235E">
        <w:t>estic and international fronts.</w:t>
      </w:r>
    </w:p>
    <w:p w:rsidR="007D65A5" w:rsidRDefault="007D65A5" w:rsidP="007D65A5">
      <w:pPr>
        <w:pStyle w:val="PBOtext"/>
      </w:pPr>
      <w:r>
        <w:t>On 12 June 2014</w:t>
      </w:r>
      <w:r w:rsidR="00E401D9">
        <w:t>, at the request of the IMF,</w:t>
      </w:r>
      <w:r>
        <w:t xml:space="preserve"> the Parliamentary Budget Officer presented at an IMF </w:t>
      </w:r>
      <w:r w:rsidRPr="008C7B9F">
        <w:t>Conference</w:t>
      </w:r>
      <w:r w:rsidR="00473EE2" w:rsidRPr="0038557B">
        <w:rPr>
          <w:i/>
        </w:rPr>
        <w:t xml:space="preserve"> </w:t>
      </w:r>
      <w:r w:rsidR="0038557B" w:rsidRPr="0038557B">
        <w:rPr>
          <w:i/>
        </w:rPr>
        <w:t>Institutions for Fiscal Credibility – Fiscal Policy Rules and Fiscal Councils: Experience and Prospects in the Asia-Pacific Region</w:t>
      </w:r>
      <w:r w:rsidR="0038557B">
        <w:t xml:space="preserve"> in Tokyo.</w:t>
      </w:r>
      <w:r w:rsidR="00383C33">
        <w:t xml:space="preserve"> </w:t>
      </w:r>
      <w:r w:rsidR="0038557B">
        <w:t xml:space="preserve"> </w:t>
      </w:r>
      <w:r>
        <w:t>The presentation reflected on the Australian experience in establishing a PBO and the history and present context of fiscal strategy in Australia.</w:t>
      </w:r>
    </w:p>
    <w:p w:rsidR="007D65A5" w:rsidRDefault="007D65A5" w:rsidP="007D65A5">
      <w:pPr>
        <w:pStyle w:val="PlainText"/>
      </w:pPr>
      <w:r>
        <w:t>PBO staff have also presented to visiting delegations from the Indonesian</w:t>
      </w:r>
      <w:r w:rsidR="00EB3405">
        <w:t xml:space="preserve"> Parliament and</w:t>
      </w:r>
      <w:r>
        <w:t xml:space="preserve"> public service, the National Assembly of Vietnam and researchers from the House of Councillors, National Diet of Japan.</w:t>
      </w:r>
    </w:p>
    <w:p w:rsidR="007D65A5" w:rsidRDefault="007D65A5" w:rsidP="007D65A5">
      <w:pPr>
        <w:pStyle w:val="PBOtext"/>
      </w:pPr>
      <w:r>
        <w:t>The First Assistant Parliamentary Budget Officer, Budget Analysis Division chairs the OECD Committee of Fiscal Affairs (CFA) Working Party No. 2 on Taxation Policy and Statistics (WP2)</w:t>
      </w:r>
      <w:r w:rsidR="0038557B">
        <w:t xml:space="preserve"> which met in June 2014 in Paris</w:t>
      </w:r>
      <w:r>
        <w:t xml:space="preserve">.  WP2 meets twice yearly to discuss issues relating to the measurement and analysis of tax policy issues, and reports to the CFA on a regular basis.  A major focus of the current work of the working party is the measurement of the impact of corporate tax base erosion and profit shifting. </w:t>
      </w:r>
      <w:r w:rsidR="00383C33">
        <w:t xml:space="preserve"> </w:t>
      </w:r>
      <w:r>
        <w:t>The next meeting of the WP2 will be in</w:t>
      </w:r>
      <w:r w:rsidR="00473EE2">
        <w:t xml:space="preserve"> Paris in </w:t>
      </w:r>
      <w:r>
        <w:t>November</w:t>
      </w:r>
      <w:r w:rsidR="00473EE2">
        <w:t> </w:t>
      </w:r>
      <w:r w:rsidR="001B235E">
        <w:t>2014.</w:t>
      </w:r>
    </w:p>
    <w:p w:rsidR="00742FB7" w:rsidRPr="00C73CB8" w:rsidRDefault="007D65A5" w:rsidP="001B235E">
      <w:pPr>
        <w:pStyle w:val="PBOtext"/>
        <w:spacing w:after="100"/>
      </w:pPr>
      <w:r>
        <w:t xml:space="preserve">The PBO </w:t>
      </w:r>
      <w:r w:rsidR="00E401D9">
        <w:t>continues to</w:t>
      </w:r>
      <w:r>
        <w:t xml:space="preserve"> engage with the Tax and Transfer Policy Institute </w:t>
      </w:r>
      <w:r w:rsidR="00204FC3">
        <w:t xml:space="preserve">(TTPI) </w:t>
      </w:r>
      <w:r>
        <w:t xml:space="preserve">at the Australian National University as a member of the Government stakeholders group.  This </w:t>
      </w:r>
      <w:r w:rsidR="00473EE2">
        <w:t xml:space="preserve">allows the PBO to provide </w:t>
      </w:r>
      <w:r>
        <w:t xml:space="preserve">input in relation to the Institute’s research priorities and identification of areas for cooperation between </w:t>
      </w:r>
      <w:r w:rsidR="00383C33">
        <w:t xml:space="preserve">the </w:t>
      </w:r>
      <w:r>
        <w:t>PBO and TTPI.</w:t>
      </w:r>
      <w:r w:rsidR="00742FB7" w:rsidRPr="00C73CB8">
        <w:br w:type="page"/>
      </w:r>
    </w:p>
    <w:p w:rsidR="00742FB7" w:rsidRPr="00A55569" w:rsidRDefault="00742FB7" w:rsidP="00246F29">
      <w:pPr>
        <w:pStyle w:val="Heading2"/>
      </w:pPr>
      <w:r>
        <w:lastRenderedPageBreak/>
        <w:t>PBO corporate services</w:t>
      </w:r>
    </w:p>
    <w:p w:rsidR="00F5549A" w:rsidRDefault="0001026A" w:rsidP="00742FB7">
      <w:pPr>
        <w:pStyle w:val="PBOtext"/>
      </w:pPr>
      <w:r>
        <w:t xml:space="preserve">When </w:t>
      </w:r>
      <w:r w:rsidR="00C635A4">
        <w:t>the PBO</w:t>
      </w:r>
      <w:r>
        <w:t xml:space="preserve"> was</w:t>
      </w:r>
      <w:r w:rsidR="00C635A4">
        <w:t xml:space="preserve"> establish</w:t>
      </w:r>
      <w:r>
        <w:t>ed</w:t>
      </w:r>
      <w:r w:rsidR="00C635A4">
        <w:t xml:space="preserve"> in July 2012</w:t>
      </w:r>
      <w:r w:rsidR="00557CBC">
        <w:t>, it</w:t>
      </w:r>
      <w:r w:rsidR="005D0AF3">
        <w:t xml:space="preserve"> entered into </w:t>
      </w:r>
      <w:r w:rsidR="00CD790A">
        <w:t xml:space="preserve">service provision </w:t>
      </w:r>
      <w:r w:rsidR="005D0AF3">
        <w:t xml:space="preserve">arrangements with </w:t>
      </w:r>
      <w:r w:rsidR="00557CBC">
        <w:t xml:space="preserve">the Department of Parliamentary Services </w:t>
      </w:r>
      <w:r w:rsidR="00B2640F">
        <w:t xml:space="preserve">(DPS) </w:t>
      </w:r>
      <w:r w:rsidR="00557CBC">
        <w:t xml:space="preserve">for a range of corporate services and the Department of the House of Representatives </w:t>
      </w:r>
      <w:r w:rsidR="00B2640F">
        <w:t>(</w:t>
      </w:r>
      <w:proofErr w:type="spellStart"/>
      <w:r w:rsidR="00B2640F">
        <w:t>DHoR</w:t>
      </w:r>
      <w:proofErr w:type="spellEnd"/>
      <w:r w:rsidR="00B2640F">
        <w:t xml:space="preserve">) </w:t>
      </w:r>
      <w:r w:rsidR="00557CBC">
        <w:t>for payroll services</w:t>
      </w:r>
      <w:r w:rsidR="00F5549A">
        <w:t>.  A</w:t>
      </w:r>
      <w:r w:rsidR="00B2640F">
        <w:t xml:space="preserve">t that time, </w:t>
      </w:r>
      <w:proofErr w:type="spellStart"/>
      <w:r w:rsidR="00B2640F">
        <w:t>DHoR</w:t>
      </w:r>
      <w:proofErr w:type="spellEnd"/>
      <w:r w:rsidR="00B2640F">
        <w:t xml:space="preserve"> also provided payroll services to DPS</w:t>
      </w:r>
      <w:r w:rsidR="001B235E">
        <w:t>.</w:t>
      </w:r>
    </w:p>
    <w:p w:rsidR="00557CBC" w:rsidRDefault="00557CBC" w:rsidP="00742FB7">
      <w:pPr>
        <w:pStyle w:val="PBOtext"/>
      </w:pPr>
      <w:r>
        <w:t>Due to tight timeframes to get the PBO’s corporate operations up and running quickly</w:t>
      </w:r>
      <w:r w:rsidR="00565EA9" w:rsidRPr="00565EA9">
        <w:t xml:space="preserve"> </w:t>
      </w:r>
      <w:r w:rsidR="00565EA9">
        <w:t>at that time</w:t>
      </w:r>
      <w:r>
        <w:t xml:space="preserve">, </w:t>
      </w:r>
      <w:r w:rsidR="00B2640F">
        <w:t xml:space="preserve">the other Parliamentary departments were not given an </w:t>
      </w:r>
      <w:r>
        <w:t>opportunity to express interest in providing the PBO with corporate services.</w:t>
      </w:r>
    </w:p>
    <w:p w:rsidR="00742FB7" w:rsidRDefault="00557CBC" w:rsidP="00742FB7">
      <w:pPr>
        <w:pStyle w:val="PBOtext"/>
      </w:pPr>
      <w:r>
        <w:t>Earl</w:t>
      </w:r>
      <w:r w:rsidR="00C635A4">
        <w:t>ier this year</w:t>
      </w:r>
      <w:r w:rsidR="00742FB7">
        <w:t xml:space="preserve">, the PBO </w:t>
      </w:r>
      <w:r>
        <w:t xml:space="preserve">decided to review these arrangements and invited </w:t>
      </w:r>
      <w:r w:rsidR="00742FB7">
        <w:t xml:space="preserve">proposals from </w:t>
      </w:r>
      <w:r w:rsidR="00CD790A">
        <w:t xml:space="preserve">each of the </w:t>
      </w:r>
      <w:r>
        <w:t xml:space="preserve">other </w:t>
      </w:r>
      <w:r w:rsidR="00B2640F">
        <w:t xml:space="preserve">Parliamentary </w:t>
      </w:r>
      <w:r w:rsidR="00742FB7">
        <w:t>departments for the provision of financial and other corporate services to the PBO</w:t>
      </w:r>
      <w:r w:rsidR="00B2640F">
        <w:t>, excluding information and communication technology services</w:t>
      </w:r>
      <w:r w:rsidR="00565EA9">
        <w:t xml:space="preserve"> (ICT)</w:t>
      </w:r>
      <w:r w:rsidR="00B2640F">
        <w:t xml:space="preserve"> and hardware</w:t>
      </w:r>
      <w:r w:rsidR="00742FB7">
        <w:t xml:space="preserve">. </w:t>
      </w:r>
      <w:r>
        <w:t xml:space="preserve"> Proposals were received in August and September 2014.</w:t>
      </w:r>
    </w:p>
    <w:p w:rsidR="00CD790A" w:rsidRDefault="00557CBC" w:rsidP="00742FB7">
      <w:pPr>
        <w:pStyle w:val="PBOtext"/>
      </w:pPr>
      <w:r>
        <w:t>On 17 September 2014, following an assessment of the proposals,</w:t>
      </w:r>
      <w:r w:rsidR="00742FB7">
        <w:t xml:space="preserve"> the PBO accepted </w:t>
      </w:r>
      <w:r w:rsidR="00CD790A">
        <w:t>the</w:t>
      </w:r>
      <w:r w:rsidR="00742FB7">
        <w:t xml:space="preserve"> proposal from the Department of the Senate </w:t>
      </w:r>
      <w:r w:rsidR="008842C2">
        <w:t xml:space="preserve">(Senate) </w:t>
      </w:r>
      <w:r w:rsidR="00742FB7">
        <w:t>to provide corporate services to the PBO, comprising financial processing and reporting, payroll processing and records management.</w:t>
      </w:r>
    </w:p>
    <w:p w:rsidR="00742FB7" w:rsidRDefault="00CD790A" w:rsidP="00742FB7">
      <w:pPr>
        <w:pStyle w:val="PBOtext"/>
      </w:pPr>
      <w:r>
        <w:t>The provision</w:t>
      </w:r>
      <w:r w:rsidR="00AB7368">
        <w:t xml:space="preserve"> of </w:t>
      </w:r>
      <w:r w:rsidR="008842C2">
        <w:t xml:space="preserve">ICT </w:t>
      </w:r>
      <w:r w:rsidR="00557CBC">
        <w:t>services and hardware</w:t>
      </w:r>
      <w:r>
        <w:t xml:space="preserve"> to the PBO</w:t>
      </w:r>
      <w:r w:rsidR="00557CBC">
        <w:t xml:space="preserve"> remains with </w:t>
      </w:r>
      <w:r w:rsidR="008842C2">
        <w:t>DPS</w:t>
      </w:r>
      <w:r w:rsidR="00557CBC">
        <w:t xml:space="preserve"> in accordance with the outcomes of the recent Roche review.</w:t>
      </w:r>
    </w:p>
    <w:p w:rsidR="00AB7368" w:rsidRDefault="00AB7368" w:rsidP="00742FB7">
      <w:pPr>
        <w:pStyle w:val="PBOtext"/>
      </w:pPr>
      <w:r>
        <w:t xml:space="preserve">The PBO’s </w:t>
      </w:r>
      <w:r w:rsidR="00B2640F">
        <w:t xml:space="preserve">non-ICT </w:t>
      </w:r>
      <w:r>
        <w:t xml:space="preserve">corporate services </w:t>
      </w:r>
      <w:r w:rsidR="008842C2">
        <w:t xml:space="preserve">are expected to </w:t>
      </w:r>
      <w:r>
        <w:t>be transitioned to the Senate by mid-December 2014.</w:t>
      </w:r>
    </w:p>
    <w:p w:rsidR="007D65A5" w:rsidRPr="00A55569" w:rsidRDefault="007D65A5" w:rsidP="00246F29">
      <w:pPr>
        <w:pStyle w:val="Heading2"/>
      </w:pPr>
      <w:r w:rsidRPr="00A55569">
        <w:t xml:space="preserve">PBO </w:t>
      </w:r>
      <w:r w:rsidR="00742FB7">
        <w:t>s</w:t>
      </w:r>
      <w:r w:rsidRPr="00A55569">
        <w:t>taffing</w:t>
      </w:r>
    </w:p>
    <w:p w:rsidR="007D65A5" w:rsidRDefault="007D65A5" w:rsidP="00597592">
      <w:pPr>
        <w:pStyle w:val="PBOtext"/>
      </w:pPr>
      <w:r>
        <w:t xml:space="preserve">The PBO is funded for </w:t>
      </w:r>
      <w:r w:rsidR="00E401D9">
        <w:t xml:space="preserve">approximately 40 </w:t>
      </w:r>
      <w:r>
        <w:t>positions and currently has 39 full time equivalent staff (refer to Table 3).  One staff member is engaged on a non-ongoing contract, as part of back-filling arrangements for a st</w:t>
      </w:r>
      <w:r w:rsidR="001B235E">
        <w:t>aff member on maternity leave.</w:t>
      </w:r>
    </w:p>
    <w:p w:rsidR="00205661" w:rsidRDefault="00205661" w:rsidP="00597592">
      <w:pPr>
        <w:pStyle w:val="PBOtext"/>
        <w:sectPr w:rsidR="00205661" w:rsidSect="000E3775">
          <w:headerReference w:type="first" r:id="rId12"/>
          <w:footerReference w:type="first" r:id="rId13"/>
          <w:pgSz w:w="11906" w:h="16838"/>
          <w:pgMar w:top="851" w:right="1134" w:bottom="964" w:left="1134" w:header="709" w:footer="709" w:gutter="0"/>
          <w:pgNumType w:start="2"/>
          <w:cols w:space="708"/>
          <w:docGrid w:linePitch="360"/>
        </w:sectPr>
      </w:pPr>
    </w:p>
    <w:p w:rsidR="00EE10A1" w:rsidRPr="008C72D3" w:rsidRDefault="005D002A" w:rsidP="00246F29">
      <w:pPr>
        <w:pStyle w:val="Heading1"/>
      </w:pPr>
      <w:r>
        <w:lastRenderedPageBreak/>
        <w:t>Requests from p</w:t>
      </w:r>
      <w:r w:rsidR="00EE10A1" w:rsidRPr="008C72D3">
        <w:t xml:space="preserve">arliamentarians </w:t>
      </w:r>
      <w:r w:rsidR="001244FE">
        <w:t xml:space="preserve">and parliamentary parties </w:t>
      </w:r>
      <w:r w:rsidR="00EE10A1" w:rsidRPr="008C72D3">
        <w:t>for costings</w:t>
      </w:r>
      <w:r w:rsidR="001244FE">
        <w:t xml:space="preserve"> and budget</w:t>
      </w:r>
      <w:r w:rsidR="00EE10A1" w:rsidRPr="008C72D3">
        <w:t xml:space="preserve"> analyses</w:t>
      </w:r>
    </w:p>
    <w:p w:rsidR="00150BBB" w:rsidRPr="00D82372" w:rsidRDefault="00150BBB" w:rsidP="00D543A7">
      <w:pPr>
        <w:pStyle w:val="Caption"/>
        <w:keepLines w:val="0"/>
        <w:spacing w:before="340" w:after="114" w:line="250" w:lineRule="atLeast"/>
        <w:jc w:val="left"/>
        <w:rPr>
          <w:rFonts w:eastAsiaTheme="minorHAnsi"/>
        </w:rPr>
      </w:pPr>
      <w:r w:rsidRPr="00D543A7">
        <w:rPr>
          <w:rFonts w:asciiTheme="minorHAnsi" w:eastAsiaTheme="minorHAnsi" w:hAnsiTheme="minorHAnsi" w:cstheme="minorBidi"/>
          <w:color w:val="1F497D" w:themeColor="text2"/>
          <w:spacing w:val="-4"/>
          <w:sz w:val="20"/>
          <w:lang w:eastAsia="en-US"/>
        </w:rPr>
        <w:t>Table 1</w:t>
      </w:r>
      <w:r w:rsidR="00A55569" w:rsidRPr="00D543A7">
        <w:rPr>
          <w:rFonts w:asciiTheme="minorHAnsi" w:eastAsiaTheme="minorHAnsi" w:hAnsiTheme="minorHAnsi" w:cstheme="minorBidi"/>
          <w:color w:val="1F497D" w:themeColor="text2"/>
          <w:spacing w:val="-4"/>
          <w:sz w:val="20"/>
          <w:lang w:eastAsia="en-US"/>
        </w:rPr>
        <w:t>:</w:t>
      </w:r>
      <w:r w:rsidRPr="00D543A7">
        <w:rPr>
          <w:rFonts w:asciiTheme="minorHAnsi" w:eastAsiaTheme="minorHAnsi" w:hAnsiTheme="minorHAnsi" w:cstheme="minorBidi"/>
          <w:color w:val="1F497D" w:themeColor="text2"/>
          <w:spacing w:val="-4"/>
          <w:sz w:val="20"/>
          <w:lang w:eastAsia="en-US"/>
        </w:rPr>
        <w:t xml:space="preserve"> </w:t>
      </w:r>
      <w:r w:rsidR="007E6158">
        <w:rPr>
          <w:rFonts w:asciiTheme="minorHAnsi" w:eastAsiaTheme="minorHAnsi" w:hAnsiTheme="minorHAnsi" w:cstheme="minorBidi"/>
          <w:color w:val="1F497D" w:themeColor="text2"/>
          <w:spacing w:val="-4"/>
          <w:sz w:val="20"/>
          <w:lang w:eastAsia="en-US"/>
        </w:rPr>
        <w:t>Costing and budget analysis requests from parliamentarians and parliamentary parties to 30 September 2014</w:t>
      </w:r>
    </w:p>
    <w:tbl>
      <w:tblPr>
        <w:tblStyle w:val="TableGrid11"/>
        <w:tblpPr w:leftFromText="180" w:rightFromText="180" w:bottomFromText="155" w:vertAnchor="text"/>
        <w:tblW w:w="4780" w:type="pct"/>
        <w:tblLayout w:type="fixed"/>
        <w:tblLook w:val="04A0" w:firstRow="1" w:lastRow="0" w:firstColumn="1" w:lastColumn="0" w:noHBand="0" w:noVBand="1"/>
      </w:tblPr>
      <w:tblGrid>
        <w:gridCol w:w="3828"/>
        <w:gridCol w:w="1346"/>
        <w:gridCol w:w="1348"/>
        <w:gridCol w:w="1345"/>
        <w:gridCol w:w="1347"/>
      </w:tblGrid>
      <w:tr w:rsidR="008C7B9F" w:rsidRPr="00764FC5" w:rsidTr="00764FC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77" w:type="pct"/>
            <w:noWrap/>
          </w:tcPr>
          <w:p w:rsidR="00764FC5" w:rsidRPr="00764FC5" w:rsidRDefault="00764FC5" w:rsidP="00764FC5">
            <w:pPr>
              <w:keepNext/>
              <w:keepLines/>
              <w:spacing w:before="0" w:after="200" w:line="240" w:lineRule="auto"/>
              <w:ind w:left="0" w:right="0"/>
              <w:rPr>
                <w:rFonts w:ascii="Calibri" w:eastAsia="Calibri" w:hAnsi="Calibri"/>
                <w:b/>
                <w:color w:val="auto"/>
                <w:sz w:val="18"/>
                <w:szCs w:val="18"/>
                <w:lang w:eastAsia="en-US"/>
              </w:rPr>
            </w:pPr>
            <w:bookmarkStart w:id="1" w:name="Title_1"/>
            <w:bookmarkEnd w:id="1"/>
          </w:p>
        </w:tc>
        <w:tc>
          <w:tcPr>
            <w:tcW w:w="730" w:type="pct"/>
          </w:tcPr>
          <w:p w:rsidR="00764FC5" w:rsidRPr="001244FE" w:rsidRDefault="00764FC5"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8C7B9F" w:rsidRPr="00764FC5" w:rsidRDefault="008C7B9F" w:rsidP="001244FE">
            <w:pPr>
              <w:keepNext/>
              <w:keepLines/>
              <w:cnfStyle w:val="100000000000" w:firstRow="1" w:lastRow="0" w:firstColumn="0" w:lastColumn="0" w:oddVBand="0" w:evenVBand="0" w:oddHBand="0" w:evenHBand="0" w:firstRowFirstColumn="0" w:firstRowLastColumn="0" w:lastRowFirstColumn="0" w:lastRowLastColumn="0"/>
              <w:rPr>
                <w:rFonts w:ascii="Calibri" w:eastAsia="Calibri" w:hAnsi="Calibri"/>
                <w:b/>
                <w:color w:val="auto"/>
                <w:sz w:val="18"/>
                <w:szCs w:val="18"/>
                <w:lang w:eastAsia="en-US"/>
              </w:rPr>
            </w:pPr>
            <w:r w:rsidRPr="001244FE">
              <w:rPr>
                <w:rFonts w:asciiTheme="minorHAnsi" w:hAnsiTheme="minorHAnsi"/>
                <w:b/>
                <w:sz w:val="18"/>
                <w:szCs w:val="18"/>
              </w:rPr>
              <w:t>Total</w:t>
            </w:r>
          </w:p>
        </w:tc>
        <w:tc>
          <w:tcPr>
            <w:tcW w:w="731" w:type="pct"/>
          </w:tcPr>
          <w:p w:rsidR="00764FC5" w:rsidRPr="001244FE" w:rsidRDefault="00764FC5"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8C7B9F" w:rsidRPr="00764FC5" w:rsidRDefault="008C7B9F" w:rsidP="001244FE">
            <w:pPr>
              <w:keepNext/>
              <w:keepLines/>
              <w:cnfStyle w:val="100000000000" w:firstRow="1" w:lastRow="0" w:firstColumn="0" w:lastColumn="0" w:oddVBand="0" w:evenVBand="0" w:oddHBand="0" w:evenHBand="0" w:firstRowFirstColumn="0" w:firstRowLastColumn="0" w:lastRowFirstColumn="0" w:lastRowLastColumn="0"/>
              <w:rPr>
                <w:rFonts w:ascii="Calibri" w:eastAsia="Calibri" w:hAnsi="Calibri"/>
                <w:b/>
                <w:color w:val="auto"/>
                <w:sz w:val="18"/>
                <w:szCs w:val="18"/>
                <w:lang w:eastAsia="en-US"/>
              </w:rPr>
            </w:pPr>
            <w:r w:rsidRPr="001244FE">
              <w:rPr>
                <w:rFonts w:asciiTheme="minorHAnsi" w:hAnsiTheme="minorHAnsi"/>
                <w:b/>
                <w:sz w:val="18"/>
                <w:szCs w:val="18"/>
              </w:rPr>
              <w:t>Total</w:t>
            </w:r>
          </w:p>
        </w:tc>
        <w:tc>
          <w:tcPr>
            <w:tcW w:w="730" w:type="pct"/>
          </w:tcPr>
          <w:p w:rsidR="00764FC5" w:rsidRPr="001244FE" w:rsidRDefault="00764FC5"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sz w:val="18"/>
                <w:szCs w:val="18"/>
              </w:rPr>
              <w:t>2014–15</w:t>
            </w:r>
          </w:p>
          <w:p w:rsidR="008C7B9F" w:rsidRPr="001244FE" w:rsidRDefault="008C7B9F"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sz w:val="18"/>
                <w:szCs w:val="18"/>
              </w:rPr>
              <w:t>Q1</w:t>
            </w:r>
          </w:p>
        </w:tc>
        <w:tc>
          <w:tcPr>
            <w:tcW w:w="731" w:type="pct"/>
          </w:tcPr>
          <w:p w:rsidR="00764FC5" w:rsidRPr="001244FE" w:rsidRDefault="00764FC5"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2014–15</w:t>
            </w:r>
          </w:p>
          <w:p w:rsidR="008C7B9F" w:rsidRPr="001244FE" w:rsidRDefault="008C7B9F"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Total</w:t>
            </w:r>
          </w:p>
        </w:tc>
      </w:tr>
      <w:tr w:rsidR="00764FC5" w:rsidRPr="00764FC5" w:rsidTr="008C7B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7" w:type="pct"/>
            <w:noWrap/>
            <w:hideMark/>
          </w:tcPr>
          <w:p w:rsidR="00764FC5" w:rsidRPr="00764FC5" w:rsidRDefault="00764FC5"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outstanding at start of period</w:t>
            </w:r>
          </w:p>
        </w:tc>
        <w:tc>
          <w:tcPr>
            <w:tcW w:w="730" w:type="pct"/>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w:t>
            </w:r>
          </w:p>
        </w:tc>
        <w:tc>
          <w:tcPr>
            <w:tcW w:w="731" w:type="pct"/>
            <w:noWrap/>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Calibri" w:hAnsi="Calibri"/>
                <w:b/>
                <w:bCs/>
                <w:sz w:val="18"/>
                <w:szCs w:val="18"/>
                <w:lang w:eastAsia="en-US"/>
              </w:rPr>
              <w:t>463</w:t>
            </w:r>
          </w:p>
        </w:tc>
        <w:tc>
          <w:tcPr>
            <w:tcW w:w="730" w:type="pct"/>
          </w:tcPr>
          <w:p w:rsidR="00764FC5" w:rsidRPr="008C7B9F"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Cs/>
                <w:sz w:val="18"/>
                <w:szCs w:val="18"/>
                <w:lang w:eastAsia="en-US"/>
              </w:rPr>
            </w:pPr>
            <w:r w:rsidRPr="008C7B9F">
              <w:rPr>
                <w:rFonts w:ascii="Calibri" w:eastAsia="Calibri" w:hAnsi="Calibri"/>
                <w:bCs/>
                <w:sz w:val="18"/>
                <w:szCs w:val="18"/>
              </w:rPr>
              <w:t>71</w:t>
            </w:r>
          </w:p>
        </w:tc>
        <w:tc>
          <w:tcPr>
            <w:tcW w:w="731" w:type="pct"/>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Calibri" w:hAnsi="Calibri"/>
                <w:b/>
                <w:bCs/>
                <w:sz w:val="18"/>
                <w:szCs w:val="18"/>
                <w:lang w:eastAsia="en-US"/>
              </w:rPr>
              <w:t>71</w:t>
            </w:r>
          </w:p>
        </w:tc>
      </w:tr>
      <w:tr w:rsidR="008C7B9F" w:rsidRPr="00764FC5" w:rsidTr="00764FC5">
        <w:trPr>
          <w:trHeight w:val="454"/>
        </w:trPr>
        <w:tc>
          <w:tcPr>
            <w:cnfStyle w:val="001000000000" w:firstRow="0" w:lastRow="0" w:firstColumn="1" w:lastColumn="0" w:oddVBand="0" w:evenVBand="0" w:oddHBand="0" w:evenHBand="0" w:firstRowFirstColumn="0" w:firstRowLastColumn="0" w:lastRowFirstColumn="0" w:lastRowLastColumn="0"/>
            <w:tcW w:w="2077" w:type="pct"/>
            <w:noWrap/>
            <w:hideMark/>
          </w:tcPr>
          <w:p w:rsidR="00764FC5" w:rsidRPr="00764FC5" w:rsidRDefault="00764FC5"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received in period</w:t>
            </w:r>
          </w:p>
        </w:tc>
        <w:tc>
          <w:tcPr>
            <w:tcW w:w="730" w:type="pct"/>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1</w:t>
            </w:r>
            <w:r w:rsidRPr="00764FC5">
              <w:rPr>
                <w:rFonts w:ascii="Calibri" w:hAnsi="Calibri"/>
                <w:b/>
                <w:sz w:val="18"/>
                <w:szCs w:val="18"/>
              </w:rPr>
              <w:t>,146</w:t>
            </w:r>
          </w:p>
        </w:tc>
        <w:tc>
          <w:tcPr>
            <w:tcW w:w="731" w:type="pct"/>
            <w:noWrap/>
            <w:hideMark/>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1,290</w:t>
            </w:r>
          </w:p>
        </w:tc>
        <w:tc>
          <w:tcPr>
            <w:tcW w:w="730" w:type="pct"/>
          </w:tcPr>
          <w:p w:rsidR="00764FC5" w:rsidRPr="008C7B9F" w:rsidRDefault="00764FC5" w:rsidP="00B00147">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2</w:t>
            </w:r>
            <w:r w:rsidR="00B00147">
              <w:rPr>
                <w:rFonts w:ascii="Calibri" w:hAnsi="Calibri"/>
                <w:bCs/>
                <w:sz w:val="18"/>
                <w:szCs w:val="18"/>
              </w:rPr>
              <w:t>54</w:t>
            </w:r>
          </w:p>
        </w:tc>
        <w:tc>
          <w:tcPr>
            <w:tcW w:w="731" w:type="pct"/>
          </w:tcPr>
          <w:p w:rsidR="00764FC5" w:rsidRPr="00764FC5" w:rsidRDefault="00764FC5" w:rsidP="001F4A57">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sz w:val="18"/>
                <w:szCs w:val="18"/>
                <w:lang w:eastAsia="en-US"/>
              </w:rPr>
            </w:pPr>
            <w:r w:rsidRPr="00764FC5">
              <w:rPr>
                <w:rFonts w:ascii="Calibri" w:eastAsiaTheme="minorHAnsi" w:hAnsi="Calibri"/>
                <w:b/>
                <w:bCs/>
                <w:sz w:val="18"/>
                <w:szCs w:val="18"/>
                <w:lang w:eastAsia="en-US"/>
              </w:rPr>
              <w:t>2</w:t>
            </w:r>
            <w:r w:rsidR="001F4A57">
              <w:rPr>
                <w:rFonts w:ascii="Calibri" w:eastAsiaTheme="minorHAnsi" w:hAnsi="Calibri"/>
                <w:b/>
                <w:bCs/>
                <w:sz w:val="18"/>
                <w:szCs w:val="18"/>
                <w:lang w:eastAsia="en-US"/>
              </w:rPr>
              <w:t>54</w:t>
            </w:r>
          </w:p>
        </w:tc>
      </w:tr>
      <w:tr w:rsidR="00764FC5" w:rsidRPr="00764FC5" w:rsidTr="008C7B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7" w:type="pct"/>
            <w:noWrap/>
            <w:hideMark/>
          </w:tcPr>
          <w:p w:rsidR="00764FC5" w:rsidRPr="00764FC5" w:rsidRDefault="00764FC5"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withdrawn in period</w:t>
            </w:r>
          </w:p>
        </w:tc>
        <w:tc>
          <w:tcPr>
            <w:tcW w:w="730" w:type="pct"/>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19</w:t>
            </w:r>
          </w:p>
        </w:tc>
        <w:tc>
          <w:tcPr>
            <w:tcW w:w="731" w:type="pct"/>
            <w:noWrap/>
            <w:hideMark/>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162</w:t>
            </w:r>
          </w:p>
        </w:tc>
        <w:tc>
          <w:tcPr>
            <w:tcW w:w="730" w:type="pct"/>
          </w:tcPr>
          <w:p w:rsidR="00764FC5" w:rsidRPr="008C7B9F"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4</w:t>
            </w:r>
          </w:p>
        </w:tc>
        <w:tc>
          <w:tcPr>
            <w:tcW w:w="731" w:type="pct"/>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bCs/>
                <w:sz w:val="18"/>
                <w:szCs w:val="18"/>
                <w:lang w:eastAsia="en-US"/>
              </w:rPr>
            </w:pPr>
            <w:r w:rsidRPr="00764FC5">
              <w:rPr>
                <w:rFonts w:ascii="Calibri" w:eastAsiaTheme="minorHAnsi" w:hAnsi="Calibri"/>
                <w:b/>
                <w:bCs/>
                <w:sz w:val="18"/>
                <w:szCs w:val="18"/>
                <w:lang w:eastAsia="en-US"/>
              </w:rPr>
              <w:t>4</w:t>
            </w:r>
          </w:p>
        </w:tc>
      </w:tr>
      <w:tr w:rsidR="008C7B9F" w:rsidRPr="00764FC5" w:rsidTr="00764FC5">
        <w:trPr>
          <w:trHeight w:val="454"/>
        </w:trPr>
        <w:tc>
          <w:tcPr>
            <w:cnfStyle w:val="001000000000" w:firstRow="0" w:lastRow="0" w:firstColumn="1" w:lastColumn="0" w:oddVBand="0" w:evenVBand="0" w:oddHBand="0" w:evenHBand="0" w:firstRowFirstColumn="0" w:firstRowLastColumn="0" w:lastRowFirstColumn="0" w:lastRowLastColumn="0"/>
            <w:tcW w:w="2077" w:type="pct"/>
            <w:noWrap/>
            <w:hideMark/>
          </w:tcPr>
          <w:p w:rsidR="00764FC5" w:rsidRPr="00764FC5" w:rsidRDefault="00764FC5"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completed in period</w:t>
            </w:r>
          </w:p>
        </w:tc>
        <w:tc>
          <w:tcPr>
            <w:tcW w:w="730" w:type="pct"/>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664</w:t>
            </w:r>
          </w:p>
        </w:tc>
        <w:tc>
          <w:tcPr>
            <w:tcW w:w="731" w:type="pct"/>
            <w:noWrap/>
            <w:hideMark/>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1,520</w:t>
            </w:r>
          </w:p>
        </w:tc>
        <w:tc>
          <w:tcPr>
            <w:tcW w:w="730" w:type="pct"/>
          </w:tcPr>
          <w:p w:rsidR="00764FC5" w:rsidRPr="008C7B9F"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205</w:t>
            </w:r>
          </w:p>
        </w:tc>
        <w:tc>
          <w:tcPr>
            <w:tcW w:w="731" w:type="pct"/>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sz w:val="18"/>
                <w:szCs w:val="18"/>
                <w:lang w:eastAsia="en-US"/>
              </w:rPr>
            </w:pPr>
            <w:r w:rsidRPr="00764FC5">
              <w:rPr>
                <w:rFonts w:ascii="Calibri" w:eastAsiaTheme="minorHAnsi" w:hAnsi="Calibri"/>
                <w:b/>
                <w:bCs/>
                <w:sz w:val="18"/>
                <w:szCs w:val="18"/>
                <w:lang w:eastAsia="en-US"/>
              </w:rPr>
              <w:t>205</w:t>
            </w:r>
          </w:p>
        </w:tc>
      </w:tr>
      <w:tr w:rsidR="00764FC5" w:rsidRPr="00764FC5" w:rsidTr="008C7B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77" w:type="pct"/>
            <w:noWrap/>
            <w:hideMark/>
          </w:tcPr>
          <w:p w:rsidR="00764FC5" w:rsidRPr="00764FC5" w:rsidRDefault="00764FC5"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Average time to completion (business days)</w:t>
            </w:r>
          </w:p>
        </w:tc>
        <w:tc>
          <w:tcPr>
            <w:tcW w:w="730" w:type="pct"/>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33.9</w:t>
            </w:r>
          </w:p>
        </w:tc>
        <w:tc>
          <w:tcPr>
            <w:tcW w:w="731" w:type="pct"/>
            <w:noWrap/>
            <w:hideMark/>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13.8</w:t>
            </w:r>
          </w:p>
        </w:tc>
        <w:tc>
          <w:tcPr>
            <w:tcW w:w="730" w:type="pct"/>
          </w:tcPr>
          <w:p w:rsidR="00764FC5" w:rsidRPr="008C7B9F"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22.4</w:t>
            </w:r>
          </w:p>
        </w:tc>
        <w:tc>
          <w:tcPr>
            <w:tcW w:w="731" w:type="pct"/>
          </w:tcPr>
          <w:p w:rsidR="00764FC5" w:rsidRPr="00764FC5" w:rsidRDefault="00764FC5"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bCs/>
                <w:sz w:val="18"/>
                <w:szCs w:val="18"/>
                <w:lang w:eastAsia="en-US"/>
              </w:rPr>
            </w:pPr>
            <w:r w:rsidRPr="00764FC5">
              <w:rPr>
                <w:rFonts w:ascii="Calibri" w:eastAsiaTheme="minorHAnsi" w:hAnsi="Calibri"/>
                <w:b/>
                <w:bCs/>
                <w:sz w:val="18"/>
                <w:szCs w:val="18"/>
                <w:lang w:eastAsia="en-US"/>
              </w:rPr>
              <w:t>22.4</w:t>
            </w:r>
          </w:p>
        </w:tc>
      </w:tr>
      <w:tr w:rsidR="008C7B9F" w:rsidRPr="00764FC5" w:rsidTr="00764FC5">
        <w:trPr>
          <w:trHeight w:val="454"/>
        </w:trPr>
        <w:tc>
          <w:tcPr>
            <w:cnfStyle w:val="001000000000" w:firstRow="0" w:lastRow="0" w:firstColumn="1" w:lastColumn="0" w:oddVBand="0" w:evenVBand="0" w:oddHBand="0" w:evenHBand="0" w:firstRowFirstColumn="0" w:firstRowLastColumn="0" w:lastRowFirstColumn="0" w:lastRowLastColumn="0"/>
            <w:tcW w:w="2077" w:type="pct"/>
            <w:noWrap/>
            <w:hideMark/>
          </w:tcPr>
          <w:p w:rsidR="00764FC5" w:rsidRPr="00764FC5" w:rsidRDefault="00764FC5"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outstanding at end of period</w:t>
            </w:r>
          </w:p>
        </w:tc>
        <w:tc>
          <w:tcPr>
            <w:tcW w:w="730" w:type="pct"/>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463</w:t>
            </w:r>
          </w:p>
        </w:tc>
        <w:tc>
          <w:tcPr>
            <w:tcW w:w="731" w:type="pct"/>
            <w:noWrap/>
            <w:hideMark/>
          </w:tcPr>
          <w:p w:rsidR="00764FC5" w:rsidRPr="00764FC5" w:rsidRDefault="00764FC5"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71</w:t>
            </w:r>
          </w:p>
        </w:tc>
        <w:tc>
          <w:tcPr>
            <w:tcW w:w="730" w:type="pct"/>
          </w:tcPr>
          <w:p w:rsidR="00764FC5" w:rsidRPr="008C7B9F" w:rsidRDefault="00B00147" w:rsidP="00DA3288">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Cs/>
                <w:sz w:val="18"/>
                <w:szCs w:val="18"/>
                <w:lang w:eastAsia="en-US"/>
              </w:rPr>
            </w:pPr>
            <w:r>
              <w:rPr>
                <w:rFonts w:ascii="Calibri" w:hAnsi="Calibri"/>
                <w:bCs/>
                <w:sz w:val="18"/>
                <w:szCs w:val="18"/>
              </w:rPr>
              <w:t>116</w:t>
            </w:r>
          </w:p>
        </w:tc>
        <w:tc>
          <w:tcPr>
            <w:tcW w:w="731" w:type="pct"/>
          </w:tcPr>
          <w:p w:rsidR="00764FC5" w:rsidRPr="00764FC5" w:rsidRDefault="008C7B9F" w:rsidP="001F4A57">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sz w:val="18"/>
                <w:szCs w:val="18"/>
                <w:lang w:eastAsia="en-US"/>
              </w:rPr>
            </w:pPr>
            <w:r>
              <w:rPr>
                <w:rFonts w:ascii="Calibri" w:eastAsiaTheme="minorHAnsi" w:hAnsi="Calibri"/>
                <w:b/>
                <w:bCs/>
                <w:sz w:val="18"/>
                <w:szCs w:val="18"/>
                <w:lang w:eastAsia="en-US"/>
              </w:rPr>
              <w:t>1</w:t>
            </w:r>
            <w:r w:rsidR="001F4A57">
              <w:rPr>
                <w:rFonts w:ascii="Calibri" w:eastAsiaTheme="minorHAnsi" w:hAnsi="Calibri"/>
                <w:b/>
                <w:bCs/>
                <w:sz w:val="18"/>
                <w:szCs w:val="18"/>
                <w:lang w:eastAsia="en-US"/>
              </w:rPr>
              <w:t>16</w:t>
            </w:r>
          </w:p>
        </w:tc>
      </w:tr>
    </w:tbl>
    <w:p w:rsidR="00150BBB" w:rsidRPr="00543268" w:rsidRDefault="00150BBB" w:rsidP="00597592">
      <w:pPr>
        <w:pStyle w:val="PBOtext"/>
      </w:pPr>
      <w:r w:rsidRPr="00543268">
        <w:t>The table above reflects the number of ‘options’ received by the PBO, noting that a single request can contain multiple options.</w:t>
      </w:r>
    </w:p>
    <w:p w:rsidR="00F36BEB" w:rsidRDefault="00F36BEB" w:rsidP="00C21DB0">
      <w:pPr>
        <w:pStyle w:val="Caption"/>
        <w:keepLines w:val="0"/>
        <w:spacing w:before="340" w:after="0"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1:</w:t>
      </w:r>
      <w:r w:rsidR="005D002A">
        <w:rPr>
          <w:rFonts w:asciiTheme="minorHAnsi" w:eastAsiaTheme="minorHAnsi" w:hAnsiTheme="minorHAnsi" w:cstheme="minorBidi"/>
          <w:color w:val="1F497D" w:themeColor="text2"/>
          <w:spacing w:val="-4"/>
          <w:sz w:val="20"/>
          <w:lang w:eastAsia="en-US"/>
        </w:rPr>
        <w:t xml:space="preserve"> PBO response t</w:t>
      </w:r>
      <w:r w:rsidRPr="005D002A">
        <w:rPr>
          <w:rFonts w:asciiTheme="minorHAnsi" w:eastAsiaTheme="minorHAnsi" w:hAnsiTheme="minorHAnsi" w:cstheme="minorBidi"/>
          <w:color w:val="1F497D" w:themeColor="text2"/>
          <w:spacing w:val="-4"/>
          <w:sz w:val="20"/>
          <w:lang w:eastAsia="en-US"/>
        </w:rPr>
        <w:t xml:space="preserve">imes for </w:t>
      </w:r>
      <w:r w:rsidR="005D002A">
        <w:rPr>
          <w:rFonts w:asciiTheme="minorHAnsi" w:eastAsiaTheme="minorHAnsi" w:hAnsiTheme="minorHAnsi" w:cstheme="minorBidi"/>
          <w:color w:val="1F497D" w:themeColor="text2"/>
          <w:spacing w:val="-4"/>
          <w:sz w:val="20"/>
          <w:lang w:eastAsia="en-US"/>
        </w:rPr>
        <w:t>c</w:t>
      </w:r>
      <w:r w:rsidRPr="005D002A">
        <w:rPr>
          <w:rFonts w:asciiTheme="minorHAnsi" w:eastAsiaTheme="minorHAnsi" w:hAnsiTheme="minorHAnsi" w:cstheme="minorBidi"/>
          <w:color w:val="1F497D" w:themeColor="text2"/>
          <w:spacing w:val="-4"/>
          <w:sz w:val="20"/>
          <w:lang w:eastAsia="en-US"/>
        </w:rPr>
        <w:t xml:space="preserve">ompleted </w:t>
      </w:r>
      <w:r w:rsidR="005D002A">
        <w:rPr>
          <w:rFonts w:asciiTheme="minorHAnsi" w:eastAsiaTheme="minorHAnsi" w:hAnsiTheme="minorHAnsi" w:cstheme="minorBidi"/>
          <w:color w:val="1F497D" w:themeColor="text2"/>
          <w:spacing w:val="-4"/>
          <w:sz w:val="20"/>
          <w:lang w:eastAsia="en-US"/>
        </w:rPr>
        <w:t>r</w:t>
      </w:r>
      <w:r w:rsidRPr="005D002A">
        <w:rPr>
          <w:rFonts w:asciiTheme="minorHAnsi" w:eastAsiaTheme="minorHAnsi" w:hAnsiTheme="minorHAnsi" w:cstheme="minorBidi"/>
          <w:color w:val="1F497D" w:themeColor="text2"/>
          <w:spacing w:val="-4"/>
          <w:sz w:val="20"/>
          <w:lang w:eastAsia="en-US"/>
        </w:rPr>
        <w:t xml:space="preserve">equests </w:t>
      </w:r>
      <w:r w:rsidR="001244FE">
        <w:rPr>
          <w:rFonts w:asciiTheme="minorHAnsi" w:eastAsiaTheme="minorHAnsi" w:hAnsiTheme="minorHAnsi" w:cstheme="minorBidi"/>
          <w:color w:val="1F497D" w:themeColor="text2"/>
          <w:spacing w:val="-4"/>
          <w:sz w:val="20"/>
          <w:lang w:eastAsia="en-US"/>
        </w:rPr>
        <w:t>in 2014–15 to 30 Septem</w:t>
      </w:r>
      <w:r w:rsidR="009A4DB4">
        <w:rPr>
          <w:rFonts w:asciiTheme="minorHAnsi" w:eastAsiaTheme="minorHAnsi" w:hAnsiTheme="minorHAnsi" w:cstheme="minorBidi"/>
          <w:color w:val="1F497D" w:themeColor="text2"/>
          <w:spacing w:val="-4"/>
          <w:sz w:val="20"/>
          <w:lang w:eastAsia="en-US"/>
        </w:rPr>
        <w:t>ber</w:t>
      </w:r>
      <w:r w:rsidR="009A4DB4" w:rsidRPr="00D82372">
        <w:rPr>
          <w:rFonts w:asciiTheme="minorHAnsi" w:eastAsiaTheme="minorHAnsi" w:hAnsiTheme="minorHAnsi" w:cstheme="minorBidi"/>
          <w:color w:val="1F497D" w:themeColor="text2"/>
          <w:spacing w:val="-4"/>
          <w:sz w:val="20"/>
          <w:lang w:eastAsia="en-US"/>
        </w:rPr>
        <w:t> 201</w:t>
      </w:r>
      <w:r w:rsidR="00CC5947">
        <w:rPr>
          <w:rFonts w:asciiTheme="minorHAnsi" w:eastAsiaTheme="minorHAnsi" w:hAnsiTheme="minorHAnsi" w:cstheme="minorBidi"/>
          <w:color w:val="1F497D" w:themeColor="text2"/>
          <w:spacing w:val="-4"/>
          <w:sz w:val="20"/>
          <w:lang w:eastAsia="en-US"/>
        </w:rPr>
        <w:t>4</w:t>
      </w:r>
    </w:p>
    <w:p w:rsidR="00C21DB0" w:rsidRPr="00C21DB0" w:rsidRDefault="00C21DB0" w:rsidP="00C21DB0">
      <w:pPr>
        <w:spacing w:after="0"/>
      </w:pPr>
    </w:p>
    <w:p w:rsidR="00C21DB0" w:rsidRDefault="00C21DB0" w:rsidP="00C21DB0">
      <w:pPr>
        <w:spacing w:after="0"/>
      </w:pPr>
      <w:r>
        <w:rPr>
          <w:noProof/>
          <w:lang w:eastAsia="en-AU"/>
        </w:rPr>
        <w:drawing>
          <wp:anchor distT="0" distB="0" distL="114300" distR="114300" simplePos="0" relativeHeight="251662336" behindDoc="0" locked="0" layoutInCell="1" allowOverlap="1" wp14:anchorId="24260D31" wp14:editId="62D4DE93">
            <wp:simplePos x="0" y="0"/>
            <wp:positionH relativeFrom="column">
              <wp:posOffset>3358515</wp:posOffset>
            </wp:positionH>
            <wp:positionV relativeFrom="paragraph">
              <wp:posOffset>399415</wp:posOffset>
            </wp:positionV>
            <wp:extent cx="1569720" cy="449580"/>
            <wp:effectExtent l="0" t="0" r="0" b="7620"/>
            <wp:wrapNone/>
            <wp:docPr id="10" name="Picture 10" descr="Average response time=22.4 business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9720" cy="4495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1B6B9C13" wp14:editId="0A4F433F">
            <wp:extent cx="5944235" cy="3108960"/>
            <wp:effectExtent l="0" t="0" r="0" b="0"/>
            <wp:docPr id="5" name="Picture 5" descr="Figure 1 is a bar graph that illustrates the number of business days it has taken to provide completed responses to requests received from parliamentarians in the first quarter of the 2014-15 financial year. The graph identifies an average response time of 22.4 business days for completed requests. Of the 205 requests completed by the PBO in this period, 96 (47 per cent) were completed within ten business day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108960"/>
                    </a:xfrm>
                    <a:prstGeom prst="rect">
                      <a:avLst/>
                    </a:prstGeom>
                    <a:noFill/>
                  </pic:spPr>
                </pic:pic>
              </a:graphicData>
            </a:graphic>
          </wp:inline>
        </w:drawing>
      </w:r>
    </w:p>
    <w:p w:rsidR="00205661" w:rsidRDefault="00205661" w:rsidP="00C21DB0">
      <w:pPr>
        <w:spacing w:after="0"/>
      </w:pPr>
    </w:p>
    <w:p w:rsidR="00205661" w:rsidRDefault="00205661" w:rsidP="00C21DB0">
      <w:pPr>
        <w:spacing w:after="0"/>
        <w:sectPr w:rsidR="00205661" w:rsidSect="0090041B">
          <w:pgSz w:w="11906" w:h="16838"/>
          <w:pgMar w:top="851" w:right="1134" w:bottom="964" w:left="1134" w:header="709" w:footer="709" w:gutter="0"/>
          <w:cols w:space="708"/>
          <w:docGrid w:linePitch="360"/>
        </w:sectPr>
      </w:pPr>
    </w:p>
    <w:p w:rsidR="00FF6827" w:rsidRDefault="00FF6827" w:rsidP="00246F29">
      <w:pPr>
        <w:pStyle w:val="Heading1"/>
      </w:pPr>
      <w:r w:rsidRPr="00344B8D">
        <w:lastRenderedPageBreak/>
        <w:t xml:space="preserve">Requests </w:t>
      </w:r>
      <w:r w:rsidR="00584E69" w:rsidRPr="00344B8D">
        <w:t xml:space="preserve">by </w:t>
      </w:r>
      <w:r w:rsidR="00BB0ADB" w:rsidRPr="00BB0ADB">
        <w:t>the</w:t>
      </w:r>
      <w:r w:rsidR="00BB0ADB">
        <w:t xml:space="preserve"> </w:t>
      </w:r>
      <w:r w:rsidR="00584E69" w:rsidRPr="00344B8D">
        <w:t xml:space="preserve">PBO </w:t>
      </w:r>
      <w:r w:rsidRPr="00344B8D">
        <w:t xml:space="preserve">for </w:t>
      </w:r>
      <w:r w:rsidR="00FF0728" w:rsidRPr="00344B8D">
        <w:t>i</w:t>
      </w:r>
      <w:r w:rsidRPr="00344B8D">
        <w:t xml:space="preserve">nformation from </w:t>
      </w:r>
      <w:r w:rsidR="00BB0ADB">
        <w:t>agencies</w:t>
      </w:r>
    </w:p>
    <w:p w:rsidR="00E76371" w:rsidRDefault="00E76371"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w:t>
      </w:r>
      <w:r w:rsidR="00024E08">
        <w:rPr>
          <w:rFonts w:asciiTheme="minorHAnsi" w:eastAsiaTheme="minorHAnsi" w:hAnsiTheme="minorHAnsi" w:cstheme="minorBidi"/>
          <w:color w:val="1F497D" w:themeColor="text2"/>
          <w:spacing w:val="-4"/>
          <w:sz w:val="20"/>
          <w:lang w:eastAsia="en-US"/>
        </w:rPr>
        <w:t xml:space="preserve"> </w:t>
      </w:r>
      <w:r w:rsidR="005D002A">
        <w:rPr>
          <w:rFonts w:asciiTheme="minorHAnsi" w:eastAsiaTheme="minorHAnsi" w:hAnsiTheme="minorHAnsi" w:cstheme="minorBidi"/>
          <w:color w:val="1F497D" w:themeColor="text2"/>
          <w:spacing w:val="-4"/>
          <w:sz w:val="20"/>
          <w:lang w:eastAsia="en-US"/>
        </w:rPr>
        <w:t>2</w:t>
      </w:r>
      <w:r w:rsidRPr="005D002A">
        <w:rPr>
          <w:rFonts w:asciiTheme="minorHAnsi" w:eastAsiaTheme="minorHAnsi" w:hAnsiTheme="minorHAnsi" w:cstheme="minorBidi"/>
          <w:color w:val="1F497D" w:themeColor="text2"/>
          <w:spacing w:val="-4"/>
          <w:sz w:val="20"/>
          <w:lang w:eastAsia="en-US"/>
        </w:rPr>
        <w:t xml:space="preserve">: Information requests to agencies </w:t>
      </w:r>
      <w:r w:rsidR="008C7B9F">
        <w:rPr>
          <w:rFonts w:asciiTheme="minorHAnsi" w:eastAsiaTheme="minorHAnsi" w:hAnsiTheme="minorHAnsi" w:cstheme="minorBidi"/>
          <w:color w:val="1F497D" w:themeColor="text2"/>
          <w:spacing w:val="-4"/>
          <w:sz w:val="20"/>
          <w:lang w:eastAsia="en-US"/>
        </w:rPr>
        <w:t>to 30 September 2014</w:t>
      </w:r>
    </w:p>
    <w:tbl>
      <w:tblPr>
        <w:tblStyle w:val="TableGrid2"/>
        <w:tblW w:w="5001" w:type="pct"/>
        <w:tblLayout w:type="fixed"/>
        <w:tblLook w:val="04A0" w:firstRow="1" w:lastRow="0" w:firstColumn="1" w:lastColumn="0" w:noHBand="0" w:noVBand="1"/>
      </w:tblPr>
      <w:tblGrid>
        <w:gridCol w:w="3824"/>
        <w:gridCol w:w="1454"/>
        <w:gridCol w:w="1454"/>
        <w:gridCol w:w="1454"/>
        <w:gridCol w:w="1454"/>
      </w:tblGrid>
      <w:tr w:rsidR="0023734D" w:rsidRPr="0023734D" w:rsidTr="004177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3" w:type="pct"/>
            <w:noWrap/>
            <w:hideMark/>
          </w:tcPr>
          <w:p w:rsidR="0023734D" w:rsidRPr="001244FE" w:rsidRDefault="0023734D" w:rsidP="00417734">
            <w:pPr>
              <w:keepNext/>
              <w:keepLines/>
              <w:rPr>
                <w:rFonts w:asciiTheme="minorHAnsi" w:hAnsiTheme="minorHAnsi"/>
                <w:b/>
                <w:sz w:val="18"/>
                <w:szCs w:val="18"/>
              </w:rPr>
            </w:pPr>
            <w:bookmarkStart w:id="2" w:name="Title_2"/>
            <w:bookmarkEnd w:id="2"/>
          </w:p>
        </w:tc>
        <w:tc>
          <w:tcPr>
            <w:tcW w:w="754" w:type="pct"/>
            <w:noWrap/>
            <w:hideMark/>
          </w:tcPr>
          <w:p w:rsidR="0023734D" w:rsidRDefault="0023734D"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1244FE" w:rsidRPr="001244FE" w:rsidRDefault="001244FE"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754" w:type="pct"/>
            <w:noWrap/>
            <w:hideMark/>
          </w:tcPr>
          <w:p w:rsidR="0023734D" w:rsidRDefault="0023734D"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1244FE" w:rsidRPr="001244FE" w:rsidRDefault="001244FE"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754" w:type="pct"/>
          </w:tcPr>
          <w:p w:rsidR="0023734D" w:rsidRPr="001244FE" w:rsidRDefault="0023734D"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sz w:val="18"/>
                <w:szCs w:val="18"/>
              </w:rPr>
              <w:t>2014–15</w:t>
            </w:r>
          </w:p>
          <w:p w:rsidR="001244FE" w:rsidRPr="001244FE" w:rsidRDefault="001244FE"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sz w:val="18"/>
                <w:szCs w:val="18"/>
              </w:rPr>
              <w:t>Q1</w:t>
            </w:r>
          </w:p>
        </w:tc>
        <w:tc>
          <w:tcPr>
            <w:tcW w:w="754" w:type="pct"/>
          </w:tcPr>
          <w:p w:rsidR="0023734D" w:rsidRDefault="0023734D"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2014–15</w:t>
            </w:r>
          </w:p>
          <w:p w:rsidR="001244FE" w:rsidRPr="001244FE" w:rsidRDefault="001244FE"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r>
      <w:tr w:rsidR="00CC5947" w:rsidRPr="0023734D" w:rsidTr="001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Requests outstanding at the start of the period</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29</w:t>
            </w:r>
          </w:p>
        </w:tc>
        <w:tc>
          <w:tcPr>
            <w:tcW w:w="754" w:type="pct"/>
          </w:tcPr>
          <w:p w:rsidR="00CC5947" w:rsidRPr="00CC5947"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20</w:t>
            </w:r>
          </w:p>
        </w:tc>
        <w:tc>
          <w:tcPr>
            <w:tcW w:w="754" w:type="pct"/>
          </w:tcPr>
          <w:p w:rsidR="00CC5947" w:rsidRPr="00CC5947" w:rsidRDefault="00CC5947"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20</w:t>
            </w:r>
          </w:p>
        </w:tc>
      </w:tr>
      <w:tr w:rsidR="00CC5947" w:rsidRPr="0023734D" w:rsidTr="001244FE">
        <w:tc>
          <w:tcPr>
            <w:cnfStyle w:val="001000000000" w:firstRow="0" w:lastRow="0" w:firstColumn="1" w:lastColumn="0" w:oddVBand="0" w:evenVBand="0" w:oddHBand="0" w:evenHBand="0" w:firstRowFirstColumn="0" w:firstRowLastColumn="0" w:lastRowFirstColumn="0" w:lastRowLastColumn="0"/>
            <w:tcW w:w="1983" w:type="pct"/>
            <w:shd w:val="clear" w:color="auto" w:fill="auto"/>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Requests sent in period</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360</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388</w:t>
            </w:r>
          </w:p>
        </w:tc>
        <w:tc>
          <w:tcPr>
            <w:tcW w:w="754" w:type="pct"/>
            <w:shd w:val="clear" w:color="auto" w:fill="auto"/>
          </w:tcPr>
          <w:p w:rsidR="00CC5947" w:rsidRPr="00CC5947"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48</w:t>
            </w:r>
          </w:p>
        </w:tc>
        <w:tc>
          <w:tcPr>
            <w:tcW w:w="754" w:type="pct"/>
            <w:shd w:val="clear" w:color="auto" w:fill="auto"/>
          </w:tcPr>
          <w:p w:rsidR="00CC5947" w:rsidRPr="00CC5947" w:rsidRDefault="00CC5947"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48</w:t>
            </w:r>
          </w:p>
        </w:tc>
      </w:tr>
      <w:tr w:rsidR="00CC5947" w:rsidRPr="0023734D" w:rsidTr="001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Requests received in period</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331</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397</w:t>
            </w:r>
          </w:p>
        </w:tc>
        <w:tc>
          <w:tcPr>
            <w:tcW w:w="754" w:type="pct"/>
          </w:tcPr>
          <w:p w:rsidR="00CC5947" w:rsidRPr="00CC5947"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65</w:t>
            </w:r>
          </w:p>
        </w:tc>
        <w:tc>
          <w:tcPr>
            <w:tcW w:w="754" w:type="pct"/>
          </w:tcPr>
          <w:p w:rsidR="00CC5947" w:rsidRPr="00CC5947" w:rsidRDefault="00CC5947"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65</w:t>
            </w:r>
          </w:p>
        </w:tc>
      </w:tr>
      <w:tr w:rsidR="00CC5947" w:rsidRPr="0023734D" w:rsidTr="001244FE">
        <w:tc>
          <w:tcPr>
            <w:cnfStyle w:val="001000000000" w:firstRow="0" w:lastRow="0" w:firstColumn="1" w:lastColumn="0" w:oddVBand="0" w:evenVBand="0" w:oddHBand="0" w:evenHBand="0" w:firstRowFirstColumn="0" w:firstRowLastColumn="0" w:lastRowFirstColumn="0" w:lastRowLastColumn="0"/>
            <w:tcW w:w="1983" w:type="pct"/>
            <w:shd w:val="clear" w:color="auto" w:fill="auto"/>
            <w:noWrap/>
            <w:hideMark/>
          </w:tcPr>
          <w:p w:rsidR="00CC5947" w:rsidRPr="001244FE" w:rsidRDefault="00CC5947" w:rsidP="00417734">
            <w:pPr>
              <w:ind w:left="426"/>
              <w:rPr>
                <w:rFonts w:asciiTheme="minorHAnsi" w:hAnsiTheme="minorHAnsi"/>
                <w:i/>
                <w:sz w:val="18"/>
                <w:szCs w:val="18"/>
              </w:rPr>
            </w:pPr>
            <w:r w:rsidRPr="001244FE">
              <w:rPr>
                <w:rFonts w:asciiTheme="minorHAnsi" w:hAnsiTheme="minorHAnsi"/>
                <w:i/>
                <w:sz w:val="18"/>
                <w:szCs w:val="18"/>
              </w:rPr>
              <w:t>Requests received by due date</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1244FE">
              <w:rPr>
                <w:rFonts w:asciiTheme="minorHAnsi" w:hAnsiTheme="minorHAnsi" w:cs="Arial"/>
                <w:b/>
                <w:bCs/>
                <w:i/>
                <w:sz w:val="18"/>
                <w:szCs w:val="18"/>
              </w:rPr>
              <w:t>149</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1244FE">
              <w:rPr>
                <w:rFonts w:asciiTheme="minorHAnsi" w:hAnsiTheme="minorHAnsi" w:cs="Arial"/>
                <w:b/>
                <w:bCs/>
                <w:i/>
                <w:sz w:val="18"/>
                <w:szCs w:val="18"/>
              </w:rPr>
              <w:t>206</w:t>
            </w:r>
          </w:p>
        </w:tc>
        <w:tc>
          <w:tcPr>
            <w:tcW w:w="754" w:type="pct"/>
            <w:shd w:val="clear" w:color="auto" w:fill="auto"/>
          </w:tcPr>
          <w:p w:rsidR="00CC5947" w:rsidRPr="00A9651F"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
                <w:sz w:val="18"/>
                <w:szCs w:val="18"/>
              </w:rPr>
            </w:pPr>
            <w:r w:rsidRPr="00A9651F">
              <w:rPr>
                <w:rFonts w:asciiTheme="minorHAnsi" w:hAnsiTheme="minorHAnsi" w:cs="Arial"/>
                <w:bCs/>
                <w:i/>
                <w:sz w:val="18"/>
                <w:szCs w:val="18"/>
              </w:rPr>
              <w:t>28</w:t>
            </w:r>
          </w:p>
        </w:tc>
        <w:tc>
          <w:tcPr>
            <w:tcW w:w="754" w:type="pct"/>
            <w:shd w:val="clear" w:color="auto" w:fill="auto"/>
          </w:tcPr>
          <w:p w:rsidR="00CC5947" w:rsidRPr="00A9651F" w:rsidRDefault="00CC5947"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A9651F">
              <w:rPr>
                <w:rFonts w:asciiTheme="minorHAnsi" w:hAnsiTheme="minorHAnsi" w:cs="Arial"/>
                <w:b/>
                <w:bCs/>
                <w:i/>
                <w:sz w:val="18"/>
                <w:szCs w:val="18"/>
              </w:rPr>
              <w:t>28</w:t>
            </w:r>
          </w:p>
        </w:tc>
      </w:tr>
      <w:tr w:rsidR="00CC5947" w:rsidRPr="0023734D" w:rsidTr="001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noWrap/>
            <w:hideMark/>
          </w:tcPr>
          <w:p w:rsidR="00CC5947" w:rsidRPr="001244FE" w:rsidRDefault="00CC5947" w:rsidP="00417734">
            <w:pPr>
              <w:ind w:left="426"/>
              <w:rPr>
                <w:rFonts w:asciiTheme="minorHAnsi" w:hAnsiTheme="minorHAnsi"/>
                <w:i/>
                <w:sz w:val="18"/>
                <w:szCs w:val="18"/>
              </w:rPr>
            </w:pPr>
            <w:r w:rsidRPr="001244FE">
              <w:rPr>
                <w:rFonts w:asciiTheme="minorHAnsi" w:hAnsiTheme="minorHAnsi"/>
                <w:i/>
                <w:sz w:val="18"/>
                <w:szCs w:val="18"/>
              </w:rPr>
              <w:t>Requests received after due date</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1244FE">
              <w:rPr>
                <w:rFonts w:asciiTheme="minorHAnsi" w:hAnsiTheme="minorHAnsi" w:cs="Arial"/>
                <w:b/>
                <w:bCs/>
                <w:i/>
                <w:sz w:val="18"/>
                <w:szCs w:val="18"/>
              </w:rPr>
              <w:t>182</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1244FE">
              <w:rPr>
                <w:rFonts w:asciiTheme="minorHAnsi" w:hAnsiTheme="minorHAnsi" w:cs="Arial"/>
                <w:b/>
                <w:bCs/>
                <w:i/>
                <w:sz w:val="18"/>
                <w:szCs w:val="18"/>
              </w:rPr>
              <w:t>191</w:t>
            </w:r>
          </w:p>
        </w:tc>
        <w:tc>
          <w:tcPr>
            <w:tcW w:w="754" w:type="pct"/>
          </w:tcPr>
          <w:p w:rsidR="00CC5947" w:rsidRPr="00A9651F"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
                <w:sz w:val="18"/>
                <w:szCs w:val="18"/>
              </w:rPr>
            </w:pPr>
            <w:r w:rsidRPr="00A9651F">
              <w:rPr>
                <w:rFonts w:asciiTheme="minorHAnsi" w:hAnsiTheme="minorHAnsi" w:cs="Arial"/>
                <w:bCs/>
                <w:i/>
                <w:sz w:val="18"/>
                <w:szCs w:val="18"/>
              </w:rPr>
              <w:t>37</w:t>
            </w:r>
          </w:p>
        </w:tc>
        <w:tc>
          <w:tcPr>
            <w:tcW w:w="754" w:type="pct"/>
          </w:tcPr>
          <w:p w:rsidR="00CC5947" w:rsidRPr="00A9651F" w:rsidRDefault="00CC5947"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A9651F">
              <w:rPr>
                <w:rFonts w:asciiTheme="minorHAnsi" w:hAnsiTheme="minorHAnsi" w:cs="Arial"/>
                <w:b/>
                <w:bCs/>
                <w:i/>
                <w:sz w:val="18"/>
                <w:szCs w:val="18"/>
              </w:rPr>
              <w:t>37</w:t>
            </w:r>
          </w:p>
        </w:tc>
      </w:tr>
      <w:tr w:rsidR="00CC5947" w:rsidRPr="0023734D" w:rsidTr="001244FE">
        <w:tc>
          <w:tcPr>
            <w:cnfStyle w:val="001000000000" w:firstRow="0" w:lastRow="0" w:firstColumn="1" w:lastColumn="0" w:oddVBand="0" w:evenVBand="0" w:oddHBand="0" w:evenHBand="0" w:firstRowFirstColumn="0" w:firstRowLastColumn="0" w:lastRowFirstColumn="0" w:lastRowLastColumn="0"/>
            <w:tcW w:w="1983" w:type="pct"/>
            <w:shd w:val="clear" w:color="auto" w:fill="auto"/>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Average time taken to respond (business days)</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12.0</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12.2</w:t>
            </w:r>
          </w:p>
        </w:tc>
        <w:tc>
          <w:tcPr>
            <w:tcW w:w="754" w:type="pct"/>
            <w:shd w:val="clear" w:color="auto" w:fill="auto"/>
          </w:tcPr>
          <w:p w:rsidR="00CC5947" w:rsidRPr="00CC5947"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21.0</w:t>
            </w:r>
          </w:p>
        </w:tc>
        <w:tc>
          <w:tcPr>
            <w:tcW w:w="754" w:type="pct"/>
            <w:shd w:val="clear" w:color="auto" w:fill="auto"/>
          </w:tcPr>
          <w:p w:rsidR="00CC5947" w:rsidRPr="00CC5947" w:rsidRDefault="00CC5947"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21.0</w:t>
            </w:r>
          </w:p>
        </w:tc>
      </w:tr>
      <w:tr w:rsidR="00CC5947" w:rsidRPr="0023734D" w:rsidTr="001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Average punctuality (business days late)</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3.0</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5.3</w:t>
            </w:r>
          </w:p>
        </w:tc>
        <w:tc>
          <w:tcPr>
            <w:tcW w:w="754" w:type="pct"/>
          </w:tcPr>
          <w:p w:rsidR="00CC5947" w:rsidRPr="00CC5947"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12.3</w:t>
            </w:r>
          </w:p>
        </w:tc>
        <w:tc>
          <w:tcPr>
            <w:tcW w:w="754" w:type="pct"/>
          </w:tcPr>
          <w:p w:rsidR="00CC5947" w:rsidRPr="00CC5947" w:rsidRDefault="00CC5947"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12.3</w:t>
            </w:r>
          </w:p>
        </w:tc>
      </w:tr>
      <w:tr w:rsidR="00CC5947" w:rsidRPr="0023734D" w:rsidTr="001244FE">
        <w:tc>
          <w:tcPr>
            <w:cnfStyle w:val="001000000000" w:firstRow="0" w:lastRow="0" w:firstColumn="1" w:lastColumn="0" w:oddVBand="0" w:evenVBand="0" w:oddHBand="0" w:evenHBand="0" w:firstRowFirstColumn="0" w:firstRowLastColumn="0" w:lastRowFirstColumn="0" w:lastRowLastColumn="0"/>
            <w:tcW w:w="1983" w:type="pct"/>
            <w:shd w:val="clear" w:color="auto" w:fill="auto"/>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Average lateness of late requests (business days)</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6.5</w:t>
            </w:r>
          </w:p>
        </w:tc>
        <w:tc>
          <w:tcPr>
            <w:tcW w:w="754" w:type="pct"/>
            <w:shd w:val="clear" w:color="auto" w:fill="auto"/>
            <w:noWrap/>
            <w:hideMark/>
          </w:tcPr>
          <w:p w:rsidR="00CC5947" w:rsidRPr="001244FE"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12.0</w:t>
            </w:r>
          </w:p>
        </w:tc>
        <w:tc>
          <w:tcPr>
            <w:tcW w:w="754" w:type="pct"/>
            <w:shd w:val="clear" w:color="auto" w:fill="auto"/>
          </w:tcPr>
          <w:p w:rsidR="00CC5947" w:rsidRPr="00CC5947" w:rsidRDefault="00CC5947"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23.1</w:t>
            </w:r>
          </w:p>
        </w:tc>
        <w:tc>
          <w:tcPr>
            <w:tcW w:w="754" w:type="pct"/>
            <w:shd w:val="clear" w:color="auto" w:fill="auto"/>
          </w:tcPr>
          <w:p w:rsidR="00CC5947" w:rsidRPr="00CC5947" w:rsidRDefault="00CC5947"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23.1</w:t>
            </w:r>
          </w:p>
        </w:tc>
      </w:tr>
      <w:tr w:rsidR="00CC5947" w:rsidRPr="0023734D" w:rsidTr="001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noWrap/>
            <w:hideMark/>
          </w:tcPr>
          <w:p w:rsidR="00CC5947" w:rsidRPr="001244FE" w:rsidRDefault="00CC5947" w:rsidP="00417734">
            <w:pPr>
              <w:rPr>
                <w:rFonts w:asciiTheme="minorHAnsi" w:hAnsiTheme="minorHAnsi"/>
                <w:sz w:val="18"/>
                <w:szCs w:val="18"/>
              </w:rPr>
            </w:pPr>
            <w:r w:rsidRPr="001244FE">
              <w:rPr>
                <w:rFonts w:asciiTheme="minorHAnsi" w:hAnsiTheme="minorHAnsi"/>
                <w:sz w:val="18"/>
                <w:szCs w:val="18"/>
              </w:rPr>
              <w:t>Requests outstanding at end of period</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29</w:t>
            </w:r>
          </w:p>
        </w:tc>
        <w:tc>
          <w:tcPr>
            <w:tcW w:w="754" w:type="pct"/>
            <w:noWrap/>
            <w:hideMark/>
          </w:tcPr>
          <w:p w:rsidR="00CC5947" w:rsidRPr="001244FE"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1244FE">
              <w:rPr>
                <w:rFonts w:asciiTheme="minorHAnsi" w:hAnsiTheme="minorHAnsi" w:cs="Arial"/>
                <w:b/>
                <w:bCs/>
                <w:sz w:val="18"/>
                <w:szCs w:val="18"/>
              </w:rPr>
              <w:t>20</w:t>
            </w:r>
          </w:p>
        </w:tc>
        <w:tc>
          <w:tcPr>
            <w:tcW w:w="754" w:type="pct"/>
          </w:tcPr>
          <w:p w:rsidR="00CC5947" w:rsidRPr="00CC5947" w:rsidRDefault="00CC5947"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CC5947">
              <w:rPr>
                <w:rFonts w:asciiTheme="minorHAnsi" w:hAnsiTheme="minorHAnsi" w:cs="Arial"/>
                <w:bCs/>
                <w:sz w:val="18"/>
                <w:szCs w:val="18"/>
              </w:rPr>
              <w:t>3</w:t>
            </w:r>
          </w:p>
        </w:tc>
        <w:tc>
          <w:tcPr>
            <w:tcW w:w="754" w:type="pct"/>
          </w:tcPr>
          <w:p w:rsidR="00CC5947" w:rsidRPr="00CC5947" w:rsidRDefault="00CC5947"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CC5947">
              <w:rPr>
                <w:rFonts w:asciiTheme="minorHAnsi" w:hAnsiTheme="minorHAnsi" w:cs="Arial"/>
                <w:b/>
                <w:bCs/>
                <w:sz w:val="18"/>
                <w:szCs w:val="18"/>
              </w:rPr>
              <w:t>3</w:t>
            </w:r>
          </w:p>
        </w:tc>
      </w:tr>
    </w:tbl>
    <w:p w:rsidR="00024E08" w:rsidRDefault="00F36BEB" w:rsidP="00C21DB0">
      <w:pPr>
        <w:pStyle w:val="Caption"/>
        <w:keepNext w:val="0"/>
        <w:spacing w:before="340" w:after="0"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Figure 2: </w:t>
      </w:r>
      <w:r w:rsidR="00BB0ADB">
        <w:rPr>
          <w:rFonts w:asciiTheme="minorHAnsi" w:eastAsiaTheme="minorHAnsi" w:hAnsiTheme="minorHAnsi" w:cstheme="minorBidi"/>
          <w:color w:val="1F497D" w:themeColor="text2"/>
          <w:spacing w:val="-4"/>
          <w:sz w:val="20"/>
          <w:lang w:eastAsia="en-US"/>
        </w:rPr>
        <w:t>Agencies</w:t>
      </w:r>
      <w:r w:rsidR="001244FE">
        <w:rPr>
          <w:rFonts w:asciiTheme="minorHAnsi" w:eastAsiaTheme="minorHAnsi" w:hAnsiTheme="minorHAnsi" w:cstheme="minorBidi"/>
          <w:color w:val="1F497D" w:themeColor="text2"/>
          <w:spacing w:val="-4"/>
          <w:sz w:val="20"/>
          <w:lang w:eastAsia="en-US"/>
        </w:rPr>
        <w:t>’</w:t>
      </w:r>
      <w:r w:rsidRPr="005D002A">
        <w:rPr>
          <w:rFonts w:asciiTheme="minorHAnsi" w:eastAsiaTheme="minorHAnsi" w:hAnsiTheme="minorHAnsi" w:cstheme="minorBidi"/>
          <w:color w:val="1F497D" w:themeColor="text2"/>
          <w:spacing w:val="-4"/>
          <w:sz w:val="20"/>
          <w:lang w:eastAsia="en-US"/>
        </w:rPr>
        <w:t xml:space="preserve"> response time for completed information requests</w:t>
      </w:r>
      <w:r w:rsidR="005D002A">
        <w:rPr>
          <w:rFonts w:asciiTheme="minorHAnsi" w:eastAsiaTheme="minorHAnsi" w:hAnsiTheme="minorHAnsi" w:cstheme="minorBidi"/>
          <w:color w:val="1F497D" w:themeColor="text2"/>
          <w:spacing w:val="-4"/>
          <w:sz w:val="20"/>
          <w:lang w:eastAsia="en-US"/>
        </w:rPr>
        <w:t xml:space="preserve"> </w:t>
      </w:r>
      <w:r w:rsidR="001244FE">
        <w:rPr>
          <w:rFonts w:asciiTheme="minorHAnsi" w:eastAsiaTheme="minorHAnsi" w:hAnsiTheme="minorHAnsi" w:cstheme="minorBidi"/>
          <w:color w:val="1F497D" w:themeColor="text2"/>
          <w:spacing w:val="-4"/>
          <w:sz w:val="20"/>
          <w:lang w:eastAsia="en-US"/>
        </w:rPr>
        <w:t xml:space="preserve">in 2014–15 </w:t>
      </w:r>
      <w:r w:rsidR="00AE149D">
        <w:rPr>
          <w:rFonts w:asciiTheme="minorHAnsi" w:eastAsiaTheme="minorHAnsi" w:hAnsiTheme="minorHAnsi" w:cstheme="minorBidi"/>
          <w:color w:val="1F497D" w:themeColor="text2"/>
          <w:spacing w:val="-4"/>
          <w:sz w:val="20"/>
          <w:lang w:eastAsia="en-US"/>
        </w:rPr>
        <w:t>to 30 September</w:t>
      </w:r>
      <w:r w:rsidR="00AE149D" w:rsidRPr="00D82372">
        <w:rPr>
          <w:rFonts w:asciiTheme="minorHAnsi" w:eastAsiaTheme="minorHAnsi" w:hAnsiTheme="minorHAnsi" w:cstheme="minorBidi"/>
          <w:color w:val="1F497D" w:themeColor="text2"/>
          <w:spacing w:val="-4"/>
          <w:sz w:val="20"/>
          <w:lang w:eastAsia="en-US"/>
        </w:rPr>
        <w:t> 201</w:t>
      </w:r>
      <w:r w:rsidR="00CC5947">
        <w:rPr>
          <w:rFonts w:asciiTheme="minorHAnsi" w:eastAsiaTheme="minorHAnsi" w:hAnsiTheme="minorHAnsi" w:cstheme="minorBidi"/>
          <w:color w:val="1F497D" w:themeColor="text2"/>
          <w:spacing w:val="-4"/>
          <w:sz w:val="20"/>
          <w:lang w:eastAsia="en-US"/>
        </w:rPr>
        <w:t>4</w:t>
      </w:r>
    </w:p>
    <w:p w:rsidR="00650F32" w:rsidRPr="00650F32" w:rsidRDefault="00650F32" w:rsidP="00650F32"/>
    <w:p w:rsidR="00C21DB0" w:rsidRPr="00C21DB0" w:rsidRDefault="00C21DB0" w:rsidP="00C21DB0">
      <w:r>
        <w:rPr>
          <w:noProof/>
          <w:lang w:eastAsia="en-AU"/>
        </w:rPr>
        <w:drawing>
          <wp:inline distT="0" distB="0" distL="0" distR="0" wp14:anchorId="2B593635" wp14:editId="18814B80">
            <wp:extent cx="5944235" cy="3152140"/>
            <wp:effectExtent l="0" t="0" r="0" b="0"/>
            <wp:docPr id="11" name="Picture 11" descr="Figure 2 is a bar graph that illustrates the number of business days it has taken Commonwealth bodies to respond to information requests made by the PBO in the first quarter of the 2014-15 financial year. The graph identifies an average response time of 21.0 business days for Commonwealth bodies to respond to requests.  Of the 65 responses received by the PBO in this period, 35 (54 per cent) were provided within ten business days. "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152140"/>
                    </a:xfrm>
                    <a:prstGeom prst="rect">
                      <a:avLst/>
                    </a:prstGeom>
                    <a:noFill/>
                  </pic:spPr>
                </pic:pic>
              </a:graphicData>
            </a:graphic>
          </wp:inline>
        </w:drawing>
      </w:r>
    </w:p>
    <w:p w:rsidR="001B235E" w:rsidRDefault="001B235E" w:rsidP="001B235E">
      <w:pPr>
        <w:pStyle w:val="Caption"/>
        <w:keepNext w:val="0"/>
        <w:spacing w:before="340" w:after="114" w:line="250" w:lineRule="atLeast"/>
        <w:ind w:left="-284"/>
        <w:jc w:val="left"/>
      </w:pPr>
      <w:r>
        <w:br w:type="page"/>
      </w:r>
    </w:p>
    <w:p w:rsidR="000F5570"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lastRenderedPageBreak/>
        <w:t>Figure 3: Timeliness of completed response</w:t>
      </w:r>
      <w:r w:rsidR="005D002A">
        <w:rPr>
          <w:rFonts w:asciiTheme="minorHAnsi" w:eastAsiaTheme="minorHAnsi" w:hAnsiTheme="minorHAnsi" w:cstheme="minorBidi"/>
          <w:color w:val="1F497D" w:themeColor="text2"/>
          <w:spacing w:val="-4"/>
          <w:sz w:val="20"/>
          <w:lang w:eastAsia="en-US"/>
        </w:rPr>
        <w:t>s</w:t>
      </w:r>
      <w:r w:rsidRPr="005D002A">
        <w:rPr>
          <w:rFonts w:asciiTheme="minorHAnsi" w:eastAsiaTheme="minorHAnsi" w:hAnsiTheme="minorHAnsi" w:cstheme="minorBidi"/>
          <w:color w:val="1F497D" w:themeColor="text2"/>
          <w:spacing w:val="-4"/>
          <w:sz w:val="20"/>
          <w:lang w:eastAsia="en-US"/>
        </w:rPr>
        <w:t xml:space="preserve"> by </w:t>
      </w:r>
      <w:r w:rsidR="00CC5947">
        <w:rPr>
          <w:rFonts w:asciiTheme="minorHAnsi" w:eastAsiaTheme="minorHAnsi" w:hAnsiTheme="minorHAnsi" w:cstheme="minorBidi"/>
          <w:color w:val="1F497D" w:themeColor="text2"/>
          <w:spacing w:val="-4"/>
          <w:sz w:val="20"/>
          <w:lang w:eastAsia="en-US"/>
        </w:rPr>
        <w:t>a</w:t>
      </w:r>
      <w:r w:rsidR="00BB0ADB">
        <w:rPr>
          <w:rFonts w:asciiTheme="minorHAnsi" w:eastAsiaTheme="minorHAnsi" w:hAnsiTheme="minorHAnsi" w:cstheme="minorBidi"/>
          <w:color w:val="1F497D" w:themeColor="text2"/>
          <w:spacing w:val="-4"/>
          <w:sz w:val="20"/>
          <w:lang w:eastAsia="en-US"/>
        </w:rPr>
        <w:t>gencies</w:t>
      </w:r>
      <w:r w:rsidR="005D002A">
        <w:rPr>
          <w:rFonts w:asciiTheme="minorHAnsi" w:eastAsiaTheme="minorHAnsi" w:hAnsiTheme="minorHAnsi" w:cstheme="minorBidi"/>
          <w:color w:val="1F497D" w:themeColor="text2"/>
          <w:spacing w:val="-4"/>
          <w:sz w:val="20"/>
          <w:lang w:eastAsia="en-US"/>
        </w:rPr>
        <w:t xml:space="preserve"> </w:t>
      </w:r>
      <w:r w:rsidR="000F5570" w:rsidRPr="000F5570">
        <w:rPr>
          <w:rFonts w:asciiTheme="minorHAnsi" w:eastAsiaTheme="minorHAnsi" w:hAnsiTheme="minorHAnsi" w:cstheme="minorBidi"/>
          <w:color w:val="1F497D" w:themeColor="text2"/>
          <w:spacing w:val="-4"/>
          <w:sz w:val="20"/>
          <w:lang w:val="en-US" w:eastAsia="en-US"/>
        </w:rPr>
        <w:t>to infor</w:t>
      </w:r>
      <w:r w:rsidR="000F5570">
        <w:rPr>
          <w:rFonts w:asciiTheme="minorHAnsi" w:eastAsiaTheme="minorHAnsi" w:hAnsiTheme="minorHAnsi" w:cstheme="minorBidi"/>
          <w:color w:val="1F497D" w:themeColor="text2"/>
          <w:spacing w:val="-4"/>
          <w:sz w:val="20"/>
          <w:lang w:val="en-US" w:eastAsia="en-US"/>
        </w:rPr>
        <w:t xml:space="preserve">mation requests </w:t>
      </w:r>
      <w:r w:rsidR="00CC5947">
        <w:rPr>
          <w:rFonts w:asciiTheme="minorHAnsi" w:eastAsiaTheme="minorHAnsi" w:hAnsiTheme="minorHAnsi" w:cstheme="minorBidi"/>
          <w:color w:val="1F497D" w:themeColor="text2"/>
          <w:spacing w:val="-4"/>
          <w:sz w:val="20"/>
          <w:lang w:val="en-US" w:eastAsia="en-US"/>
        </w:rPr>
        <w:t xml:space="preserve">in 2014–15 to </w:t>
      </w:r>
      <w:r w:rsidR="00AE149D">
        <w:rPr>
          <w:rFonts w:asciiTheme="minorHAnsi" w:eastAsiaTheme="minorHAnsi" w:hAnsiTheme="minorHAnsi" w:cstheme="minorBidi"/>
          <w:color w:val="1F497D" w:themeColor="text2"/>
          <w:spacing w:val="-4"/>
          <w:sz w:val="20"/>
          <w:lang w:eastAsia="en-US"/>
        </w:rPr>
        <w:t>30 September</w:t>
      </w:r>
      <w:r w:rsidR="00AE149D" w:rsidRPr="00D82372">
        <w:rPr>
          <w:rFonts w:asciiTheme="minorHAnsi" w:eastAsiaTheme="minorHAnsi" w:hAnsiTheme="minorHAnsi" w:cstheme="minorBidi"/>
          <w:color w:val="1F497D" w:themeColor="text2"/>
          <w:spacing w:val="-4"/>
          <w:sz w:val="20"/>
          <w:lang w:eastAsia="en-US"/>
        </w:rPr>
        <w:t> 201</w:t>
      </w:r>
      <w:r w:rsidR="00CC5947">
        <w:rPr>
          <w:rFonts w:asciiTheme="minorHAnsi" w:eastAsiaTheme="minorHAnsi" w:hAnsiTheme="minorHAnsi" w:cstheme="minorBidi"/>
          <w:color w:val="1F497D" w:themeColor="text2"/>
          <w:spacing w:val="-4"/>
          <w:sz w:val="20"/>
          <w:lang w:eastAsia="en-US"/>
        </w:rPr>
        <w:t>4</w:t>
      </w:r>
    </w:p>
    <w:p w:rsidR="00FB56AB" w:rsidRDefault="00C21DB0" w:rsidP="00C21DB0">
      <w:r>
        <w:rPr>
          <w:noProof/>
          <w:lang w:eastAsia="en-AU"/>
        </w:rPr>
        <w:drawing>
          <wp:inline distT="0" distB="0" distL="0" distR="0" wp14:anchorId="333A227A" wp14:editId="584965E8">
            <wp:extent cx="5669915" cy="3152140"/>
            <wp:effectExtent l="0" t="0" r="6985" b="0"/>
            <wp:docPr id="12" name="Picture 12" descr="Figure 3 is a bar graph that illustrates the timeliness of Commonwealth bodies in responding to information requests made by the PBO in the first quarter of the 2014-15 financial year. The timeliness of responses is measured by the number of business days prior to or after  the due date that a Commonwealth body provides the requested information. While the PBO requires a response within ten business days for routine requests and five business days for urgent requests, the PBO grants a longer response period for more complex requests. The graph identifies an average punctuality of 12.3 business days late for Commonwealth bodies responding to requests. Of the 65 responses received by the PBO in the first quarter of 2014-15, 28 (43 per cent) were provided on or before the due date. A further 19 (29 per cent) responses were provided within five business days after the due date."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915" cy="3152140"/>
                    </a:xfrm>
                    <a:prstGeom prst="rect">
                      <a:avLst/>
                    </a:prstGeom>
                    <a:noFill/>
                  </pic:spPr>
                </pic:pic>
              </a:graphicData>
            </a:graphic>
          </wp:inline>
        </w:drawing>
      </w:r>
    </w:p>
    <w:p w:rsidR="00FB56AB" w:rsidRDefault="00FB56AB" w:rsidP="00C21DB0"/>
    <w:p w:rsidR="00FB56AB" w:rsidRDefault="00FB56AB" w:rsidP="00C21DB0">
      <w:pPr>
        <w:rPr>
          <w:b/>
          <w:sz w:val="32"/>
        </w:rPr>
        <w:sectPr w:rsidR="00FB56AB" w:rsidSect="0090041B">
          <w:pgSz w:w="11906" w:h="16838"/>
          <w:pgMar w:top="851" w:right="1134" w:bottom="964" w:left="1134" w:header="709" w:footer="709" w:gutter="0"/>
          <w:cols w:space="708"/>
          <w:docGrid w:linePitch="360"/>
        </w:sectPr>
      </w:pPr>
    </w:p>
    <w:p w:rsidR="009A5648" w:rsidRDefault="00AA3A52" w:rsidP="00246F29">
      <w:pPr>
        <w:pStyle w:val="Heading1"/>
      </w:pPr>
      <w:r>
        <w:lastRenderedPageBreak/>
        <w:t xml:space="preserve">PBO staff by function and </w:t>
      </w:r>
      <w:r w:rsidR="00E8002B">
        <w:t>employment level</w:t>
      </w:r>
    </w:p>
    <w:p w:rsidR="000743AC" w:rsidRPr="005D002A" w:rsidRDefault="00543268"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 3: PBO staff by function and employment level as at 30 September 2014</w:t>
      </w:r>
    </w:p>
    <w:tbl>
      <w:tblPr>
        <w:tblStyle w:val="PBOtable"/>
        <w:tblW w:w="0" w:type="auto"/>
        <w:tblLayout w:type="fixed"/>
        <w:tblLook w:val="04A0" w:firstRow="1" w:lastRow="0" w:firstColumn="1" w:lastColumn="0" w:noHBand="0" w:noVBand="1"/>
      </w:tblPr>
      <w:tblGrid>
        <w:gridCol w:w="3936"/>
        <w:gridCol w:w="1183"/>
        <w:gridCol w:w="1184"/>
        <w:gridCol w:w="1183"/>
        <w:gridCol w:w="1184"/>
        <w:gridCol w:w="1184"/>
      </w:tblGrid>
      <w:tr w:rsidR="00543268" w:rsidRPr="00F36BEB" w:rsidTr="00C21D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shd w:val="clear" w:color="auto" w:fill="2B3B5F"/>
          </w:tcPr>
          <w:p w:rsidR="00543268" w:rsidRPr="00F36BEB" w:rsidRDefault="00543268" w:rsidP="00D82372">
            <w:pPr>
              <w:pStyle w:val="PBOtext"/>
              <w:jc w:val="left"/>
              <w:rPr>
                <w:sz w:val="20"/>
              </w:rPr>
            </w:pPr>
            <w:bookmarkStart w:id="3" w:name="RowTitle_1"/>
            <w:bookmarkEnd w:id="3"/>
            <w:r w:rsidRPr="00F36BEB">
              <w:rPr>
                <w:sz w:val="20"/>
              </w:rPr>
              <w:t>Classification</w:t>
            </w:r>
          </w:p>
        </w:tc>
        <w:tc>
          <w:tcPr>
            <w:tcW w:w="1183"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PBO Executive</w:t>
            </w:r>
          </w:p>
        </w:tc>
        <w:tc>
          <w:tcPr>
            <w:tcW w:w="1184"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Budget Analysis Division</w:t>
            </w:r>
          </w:p>
        </w:tc>
        <w:tc>
          <w:tcPr>
            <w:tcW w:w="1183"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Fiscal Policy Analysis Division</w:t>
            </w:r>
          </w:p>
        </w:tc>
        <w:tc>
          <w:tcPr>
            <w:tcW w:w="1184"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Corporate Strategy Branch</w:t>
            </w:r>
          </w:p>
        </w:tc>
        <w:tc>
          <w:tcPr>
            <w:tcW w:w="1184"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Total</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Budget Officer</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D82372"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Senior Executive Service Band 2 (SES B2)</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D82372"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2</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Senior Executive Service Band 1 (SES B1)</w:t>
            </w:r>
            <w:r w:rsidR="00DE0A52">
              <w:rPr>
                <w:b w:val="0"/>
                <w:sz w:val="20"/>
              </w:rPr>
              <w:t xml:space="preserve"> </w:t>
            </w:r>
            <w:r w:rsidR="00DE0A52" w:rsidRPr="00DE0A52">
              <w:rPr>
                <w:b w:val="0"/>
                <w:sz w:val="20"/>
                <w:vertAlign w:val="superscript"/>
              </w:rPr>
              <w:t>1</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2</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D82372"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4</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Executive Level 2 (PEL 2)</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4</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2</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D82372"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7</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Executive Level 1 (PEL 1)</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w:t>
            </w:r>
          </w:p>
        </w:tc>
        <w:tc>
          <w:tcPr>
            <w:tcW w:w="1183"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2</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17</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Service Level 6 (PSL 6)</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c>
          <w:tcPr>
            <w:tcW w:w="1183" w:type="dxa"/>
          </w:tcPr>
          <w:p w:rsidR="00543268" w:rsidRPr="005D002A"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c>
          <w:tcPr>
            <w:tcW w:w="1184" w:type="dxa"/>
          </w:tcPr>
          <w:p w:rsidR="00543268" w:rsidRPr="005D002A"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w:t>
            </w:r>
          </w:p>
        </w:tc>
        <w:tc>
          <w:tcPr>
            <w:tcW w:w="1184" w:type="dxa"/>
          </w:tcPr>
          <w:p w:rsidR="00543268" w:rsidRPr="00D82372"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3</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543268">
            <w:pPr>
              <w:pStyle w:val="PBOtext"/>
              <w:rPr>
                <w:b w:val="0"/>
                <w:sz w:val="20"/>
              </w:rPr>
            </w:pPr>
            <w:r w:rsidRPr="00E76371">
              <w:rPr>
                <w:b w:val="0"/>
                <w:sz w:val="20"/>
              </w:rPr>
              <w:t>Parliamentary Service Level 5 (PSL 5)</w:t>
            </w:r>
            <w:r w:rsidR="00DE0A52">
              <w:rPr>
                <w:b w:val="0"/>
                <w:sz w:val="20"/>
              </w:rPr>
              <w:t xml:space="preserve"> </w:t>
            </w:r>
            <w:r w:rsidR="00DE0A52" w:rsidRPr="00DE0A52">
              <w:rPr>
                <w:b w:val="0"/>
                <w:sz w:val="20"/>
                <w:vertAlign w:val="superscript"/>
              </w:rPr>
              <w:t>2</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3"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c>
          <w:tcPr>
            <w:tcW w:w="1184"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3</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543268">
            <w:pPr>
              <w:pStyle w:val="PBOtext"/>
              <w:rPr>
                <w:b w:val="0"/>
                <w:sz w:val="20"/>
              </w:rPr>
            </w:pPr>
            <w:r w:rsidRPr="00E76371">
              <w:rPr>
                <w:b w:val="0"/>
                <w:sz w:val="20"/>
              </w:rPr>
              <w:t>Parliamentary Service Level 4 (PSL 4)</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D82372"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2</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F36BEB" w:rsidRDefault="00543268" w:rsidP="00543268">
            <w:pPr>
              <w:pStyle w:val="PBOtext"/>
              <w:rPr>
                <w:sz w:val="20"/>
              </w:rPr>
            </w:pPr>
            <w:r w:rsidRPr="00F36BEB">
              <w:rPr>
                <w:sz w:val="20"/>
              </w:rPr>
              <w:t>Total staff</w:t>
            </w:r>
          </w:p>
        </w:tc>
        <w:tc>
          <w:tcPr>
            <w:tcW w:w="1183" w:type="dxa"/>
          </w:tcPr>
          <w:p w:rsidR="00543268" w:rsidRPr="00D82372"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2</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19</w:t>
            </w:r>
          </w:p>
        </w:tc>
        <w:tc>
          <w:tcPr>
            <w:tcW w:w="1183"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11</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7</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39</w:t>
            </w:r>
          </w:p>
        </w:tc>
      </w:tr>
    </w:tbl>
    <w:p w:rsidR="00543268" w:rsidRDefault="00DE0A52" w:rsidP="001B235E">
      <w:pPr>
        <w:pStyle w:val="PBOtext"/>
        <w:spacing w:after="660"/>
        <w:rPr>
          <w:sz w:val="16"/>
          <w:szCs w:val="16"/>
        </w:rPr>
      </w:pPr>
      <w:r w:rsidRPr="00DE0A52">
        <w:rPr>
          <w:sz w:val="16"/>
          <w:szCs w:val="16"/>
          <w:vertAlign w:val="superscript"/>
        </w:rPr>
        <w:t>1</w:t>
      </w:r>
      <w:r w:rsidR="00543268" w:rsidRPr="00543268">
        <w:rPr>
          <w:sz w:val="16"/>
          <w:szCs w:val="16"/>
        </w:rPr>
        <w:t xml:space="preserve"> One ongoing SES B1 officer is on long term leave without pay and is not included in these totals.</w:t>
      </w:r>
      <w:r w:rsidR="00705536">
        <w:rPr>
          <w:sz w:val="16"/>
          <w:szCs w:val="16"/>
        </w:rPr>
        <w:t xml:space="preserve"> </w:t>
      </w:r>
      <w:r>
        <w:rPr>
          <w:sz w:val="16"/>
          <w:szCs w:val="16"/>
        </w:rPr>
        <w:br/>
      </w:r>
      <w:r w:rsidRPr="00DE0A52">
        <w:rPr>
          <w:sz w:val="16"/>
          <w:szCs w:val="16"/>
          <w:vertAlign w:val="superscript"/>
        </w:rPr>
        <w:t>2</w:t>
      </w:r>
      <w:r>
        <w:rPr>
          <w:sz w:val="16"/>
          <w:szCs w:val="16"/>
        </w:rPr>
        <w:t xml:space="preserve"> Includes an additional staff member as backfilling arrangements for a PSL 5 on maternity leave</w:t>
      </w:r>
    </w:p>
    <w:p w:rsidR="00F36BEB"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4: PBO staff by function and employment level</w:t>
      </w:r>
      <w:r w:rsidR="005D002A">
        <w:rPr>
          <w:rFonts w:asciiTheme="minorHAnsi" w:eastAsiaTheme="minorHAnsi" w:hAnsiTheme="minorHAnsi" w:cstheme="minorBidi"/>
          <w:color w:val="1F497D" w:themeColor="text2"/>
          <w:spacing w:val="-4"/>
          <w:sz w:val="20"/>
          <w:lang w:eastAsia="en-US"/>
        </w:rPr>
        <w:t xml:space="preserve"> as at 30 September 2014</w:t>
      </w:r>
    </w:p>
    <w:p w:rsidR="00AD1DBA" w:rsidRDefault="00C21DB0" w:rsidP="00FB56AB">
      <w:r>
        <w:rPr>
          <w:noProof/>
          <w:lang w:eastAsia="en-AU"/>
        </w:rPr>
        <w:drawing>
          <wp:inline distT="0" distB="0" distL="0" distR="0" wp14:anchorId="1C965995" wp14:editId="4EF7752E">
            <wp:extent cx="5944235" cy="3572510"/>
            <wp:effectExtent l="0" t="0" r="0" b="8890"/>
            <wp:docPr id="13" name="Picture 13" descr="Decorative"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572510"/>
                    </a:xfrm>
                    <a:prstGeom prst="rect">
                      <a:avLst/>
                    </a:prstGeom>
                    <a:noFill/>
                  </pic:spPr>
                </pic:pic>
              </a:graphicData>
            </a:graphic>
          </wp:inline>
        </w:drawing>
      </w:r>
    </w:p>
    <w:sectPr w:rsidR="00AD1DBA" w:rsidSect="00FB56AB">
      <w:pgSz w:w="11906" w:h="16838"/>
      <w:pgMar w:top="851"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7B" w:rsidRDefault="0038557B" w:rsidP="00770BB2">
      <w:pPr>
        <w:spacing w:after="0"/>
      </w:pPr>
      <w:r>
        <w:separator/>
      </w:r>
    </w:p>
  </w:endnote>
  <w:endnote w:type="continuationSeparator" w:id="0">
    <w:p w:rsidR="0038557B" w:rsidRDefault="0038557B"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F36BEB" w:rsidRDefault="0038557B"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1312" behindDoc="0" locked="0" layoutInCell="1" allowOverlap="1" wp14:anchorId="3AB60E37" wp14:editId="754C2700">
              <wp:simplePos x="0" y="0"/>
              <wp:positionH relativeFrom="column">
                <wp:posOffset>4752370</wp:posOffset>
              </wp:positionH>
              <wp:positionV relativeFrom="paragraph">
                <wp:posOffset>-40005</wp:posOffset>
              </wp:positionV>
              <wp:extent cx="1323975"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7B" w:rsidRPr="00F36BEB" w:rsidRDefault="0038557B"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246F29">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246F29">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4.2pt;margin-top:-3.15pt;width:104.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" filled="f" stroked="f" strokeweight=".5pt">
              <v:textbox>
                <w:txbxContent>
                  <w:p w:rsidR="0038557B" w:rsidRPr="00F36BEB" w:rsidRDefault="0038557B"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246F29">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246F29">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 xml:space="preserve">PBO activity and staffing report – </w:t>
    </w:r>
    <w:r w:rsidR="006268EC">
      <w:rPr>
        <w:rFonts w:asciiTheme="minorHAnsi" w:hAnsiTheme="minorHAnsi"/>
        <w:sz w:val="18"/>
        <w:szCs w:val="18"/>
      </w:rPr>
      <w:t>15 October</w:t>
    </w:r>
    <w:r>
      <w:rPr>
        <w:rFonts w:asciiTheme="minorHAnsi" w:hAnsiTheme="minorHAnsi"/>
        <w:sz w:val="18"/>
        <w:szCs w:val="18"/>
      </w:rPr>
      <w:t xml:space="preserv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0A5B3D" w:rsidRDefault="0038557B" w:rsidP="00CB4AB7">
    <w:pPr>
      <w:pStyle w:val="Footer"/>
      <w:tabs>
        <w:tab w:val="clear" w:pos="4513"/>
        <w:tab w:val="center" w:pos="4535"/>
        <w:tab w:val="left" w:pos="5404"/>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F36BEB" w:rsidRDefault="0038557B" w:rsidP="00F36BEB">
    <w:pPr>
      <w:pStyle w:val="Footer"/>
      <w:pBdr>
        <w:top w:val="single" w:sz="4" w:space="1" w:color="2B3B5F"/>
      </w:pBdr>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59264" behindDoc="0" locked="0" layoutInCell="1" allowOverlap="1" wp14:anchorId="6236B9B6" wp14:editId="687F764C">
              <wp:simplePos x="0" y="0"/>
              <wp:positionH relativeFrom="column">
                <wp:posOffset>4497705</wp:posOffset>
              </wp:positionH>
              <wp:positionV relativeFrom="paragraph">
                <wp:posOffset>-40005</wp:posOffset>
              </wp:positionV>
              <wp:extent cx="13239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7B" w:rsidRPr="00F36BEB" w:rsidRDefault="0038557B" w:rsidP="00F36BEB">
                          <w:pPr>
                            <w:pStyle w:val="Footer"/>
                            <w:jc w:val="right"/>
                            <w:rPr>
                              <w:rFonts w:asciiTheme="minorHAnsi" w:hAnsiTheme="minorHAnsi"/>
                              <w:sz w:val="18"/>
                              <w:szCs w:val="18"/>
                            </w:rPr>
                          </w:pPr>
                          <w:r w:rsidRPr="00F36BEB">
                            <w:rPr>
                              <w:rFonts w:asciiTheme="minorHAnsi" w:hAnsiTheme="minorHAnsi"/>
                              <w:sz w:val="18"/>
                              <w:szCs w:val="18"/>
                            </w:rPr>
                            <w:t xml:space="preserve">Page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PAGE </w:instrText>
                          </w:r>
                          <w:r w:rsidRPr="00F36BEB">
                            <w:rPr>
                              <w:rFonts w:asciiTheme="minorHAnsi" w:hAnsiTheme="minorHAnsi"/>
                              <w:b/>
                              <w:bCs/>
                              <w:sz w:val="18"/>
                              <w:szCs w:val="18"/>
                            </w:rPr>
                            <w:fldChar w:fldCharType="separate"/>
                          </w:r>
                          <w:r w:rsidR="0067629F">
                            <w:rPr>
                              <w:rFonts w:asciiTheme="minorHAnsi" w:hAnsiTheme="minorHAnsi"/>
                              <w:bCs/>
                              <w:noProof/>
                              <w:sz w:val="18"/>
                              <w:szCs w:val="18"/>
                            </w:rPr>
                            <w:t>8</w:t>
                          </w:r>
                          <w:r w:rsidRPr="00F36BEB">
                            <w:rPr>
                              <w:rFonts w:asciiTheme="minorHAnsi" w:hAnsiTheme="minorHAnsi"/>
                              <w:b/>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7629F">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54.15pt;margin-top:-3.15pt;width:104.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" filled="f" stroked="f" strokeweight=".5pt">
              <v:textbox>
                <w:txbxContent>
                  <w:p w:rsidR="0038557B" w:rsidRPr="00F36BEB" w:rsidRDefault="0038557B" w:rsidP="00F36BEB">
                    <w:pPr>
                      <w:pStyle w:val="Footer"/>
                      <w:jc w:val="right"/>
                      <w:rPr>
                        <w:rFonts w:asciiTheme="minorHAnsi" w:hAnsiTheme="minorHAnsi"/>
                        <w:sz w:val="18"/>
                        <w:szCs w:val="18"/>
                      </w:rPr>
                    </w:pPr>
                    <w:r w:rsidRPr="00F36BEB">
                      <w:rPr>
                        <w:rFonts w:asciiTheme="minorHAnsi" w:hAnsiTheme="minorHAnsi"/>
                        <w:sz w:val="18"/>
                        <w:szCs w:val="18"/>
                      </w:rPr>
                      <w:t xml:space="preserve">Page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PAGE </w:instrText>
                    </w:r>
                    <w:r w:rsidRPr="00F36BEB">
                      <w:rPr>
                        <w:rFonts w:asciiTheme="minorHAnsi" w:hAnsiTheme="minorHAnsi"/>
                        <w:b/>
                        <w:bCs/>
                        <w:sz w:val="18"/>
                        <w:szCs w:val="18"/>
                      </w:rPr>
                      <w:fldChar w:fldCharType="separate"/>
                    </w:r>
                    <w:r w:rsidR="0067629F">
                      <w:rPr>
                        <w:rFonts w:asciiTheme="minorHAnsi" w:hAnsiTheme="minorHAnsi"/>
                        <w:bCs/>
                        <w:noProof/>
                        <w:sz w:val="18"/>
                        <w:szCs w:val="18"/>
                      </w:rPr>
                      <w:t>8</w:t>
                    </w:r>
                    <w:r w:rsidRPr="00F36BEB">
                      <w:rPr>
                        <w:rFonts w:asciiTheme="minorHAnsi" w:hAnsiTheme="minorHAnsi"/>
                        <w:b/>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67629F">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and staffing report – 30 September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7B" w:rsidRDefault="0038557B" w:rsidP="00770BB2">
      <w:pPr>
        <w:spacing w:after="0"/>
      </w:pPr>
      <w:r>
        <w:separator/>
      </w:r>
    </w:p>
  </w:footnote>
  <w:footnote w:type="continuationSeparator" w:id="0">
    <w:p w:rsidR="0038557B" w:rsidRDefault="0038557B" w:rsidP="00770B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CB4AB7" w:rsidRDefault="0038557B" w:rsidP="00F950C7">
    <w:pPr>
      <w:pStyle w:val="Header"/>
      <w:jc w:val="both"/>
    </w:pPr>
    <w:r>
      <w:rPr>
        <w:noProof/>
        <w:lang w:eastAsia="en-AU"/>
      </w:rPr>
      <w:drawing>
        <wp:inline distT="0" distB="0" distL="0" distR="0" wp14:anchorId="05811A33" wp14:editId="44D6B8EB">
          <wp:extent cx="3132000" cy="666000"/>
          <wp:effectExtent l="0" t="0" r="0" b="1270"/>
          <wp:docPr id="3" name="Picture 3" descr="Parliament of Australia. 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DB4D34" w:rsidRDefault="0038557B" w:rsidP="00DB4D34">
    <w:pPr>
      <w:pStyle w:val="Header"/>
      <w:rPr>
        <w:rStyle w:val="IntenseReference"/>
        <w:rFonts w:ascii="Times New Roman" w:hAnsi="Times New Roman"/>
        <w:b w:val="0"/>
        <w:bCs w:val="0"/>
        <w:color w:val="auto"/>
        <w:spacing w:val="0"/>
        <w:sz w:val="24"/>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11"/>
    <w:lvlOverride w:ilvl="0">
      <w:startOverride w:val="1"/>
    </w:lvlOverride>
  </w:num>
  <w:num w:numId="3">
    <w:abstractNumId w:val="12"/>
  </w:num>
  <w:num w:numId="4">
    <w:abstractNumId w:val="6"/>
  </w:num>
  <w:num w:numId="5">
    <w:abstractNumId w:val="5"/>
  </w:num>
  <w:num w:numId="6">
    <w:abstractNumId w:val="14"/>
  </w:num>
  <w:num w:numId="7">
    <w:abstractNumId w:val="0"/>
  </w:num>
  <w:num w:numId="8">
    <w:abstractNumId w:val="13"/>
  </w:num>
  <w:num w:numId="9">
    <w:abstractNumId w:val="15"/>
  </w:num>
  <w:num w:numId="10">
    <w:abstractNumId w:val="3"/>
  </w:num>
  <w:num w:numId="11">
    <w:abstractNumId w:val="8"/>
  </w:num>
  <w:num w:numId="12">
    <w:abstractNumId w:val="2"/>
  </w:num>
  <w:num w:numId="13">
    <w:abstractNumId w:val="17"/>
  </w:num>
  <w:num w:numId="14">
    <w:abstractNumId w:val="10"/>
  </w:num>
  <w:num w:numId="15">
    <w:abstractNumId w:val="1"/>
  </w:num>
  <w:num w:numId="16">
    <w:abstractNumId w:val="7"/>
  </w:num>
  <w:num w:numId="17">
    <w:abstractNumId w:val="12"/>
  </w:num>
  <w:num w:numId="18">
    <w:abstractNumId w:val="4"/>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5257"/>
    <w:rsid w:val="0000755F"/>
    <w:rsid w:val="0001026A"/>
    <w:rsid w:val="00012ABB"/>
    <w:rsid w:val="00013888"/>
    <w:rsid w:val="0001404D"/>
    <w:rsid w:val="00016221"/>
    <w:rsid w:val="00017FF1"/>
    <w:rsid w:val="00024E08"/>
    <w:rsid w:val="00035BEF"/>
    <w:rsid w:val="00036023"/>
    <w:rsid w:val="00041495"/>
    <w:rsid w:val="00043F5E"/>
    <w:rsid w:val="00047F1B"/>
    <w:rsid w:val="000543DC"/>
    <w:rsid w:val="000547E2"/>
    <w:rsid w:val="0007310B"/>
    <w:rsid w:val="00073713"/>
    <w:rsid w:val="000743AC"/>
    <w:rsid w:val="000859A2"/>
    <w:rsid w:val="0008769A"/>
    <w:rsid w:val="00093D64"/>
    <w:rsid w:val="000957A1"/>
    <w:rsid w:val="00096A78"/>
    <w:rsid w:val="000972BF"/>
    <w:rsid w:val="000A241D"/>
    <w:rsid w:val="000A28C1"/>
    <w:rsid w:val="000A5B3D"/>
    <w:rsid w:val="000C03A6"/>
    <w:rsid w:val="000C4C73"/>
    <w:rsid w:val="000C4FC2"/>
    <w:rsid w:val="000D5676"/>
    <w:rsid w:val="000E3775"/>
    <w:rsid w:val="000E73F0"/>
    <w:rsid w:val="000F0126"/>
    <w:rsid w:val="000F5570"/>
    <w:rsid w:val="000F5904"/>
    <w:rsid w:val="000F6A98"/>
    <w:rsid w:val="00100DF7"/>
    <w:rsid w:val="001036F8"/>
    <w:rsid w:val="001062D2"/>
    <w:rsid w:val="0011504B"/>
    <w:rsid w:val="001244FE"/>
    <w:rsid w:val="0013536D"/>
    <w:rsid w:val="00137B10"/>
    <w:rsid w:val="00144E33"/>
    <w:rsid w:val="00147379"/>
    <w:rsid w:val="00150BBB"/>
    <w:rsid w:val="0015221D"/>
    <w:rsid w:val="00175AAE"/>
    <w:rsid w:val="00175D63"/>
    <w:rsid w:val="001B0274"/>
    <w:rsid w:val="001B1928"/>
    <w:rsid w:val="001B235E"/>
    <w:rsid w:val="001B5004"/>
    <w:rsid w:val="001B7C84"/>
    <w:rsid w:val="001C245F"/>
    <w:rsid w:val="001C4137"/>
    <w:rsid w:val="001E4C23"/>
    <w:rsid w:val="001E7335"/>
    <w:rsid w:val="001F17AD"/>
    <w:rsid w:val="001F4A57"/>
    <w:rsid w:val="00204FC3"/>
    <w:rsid w:val="00205661"/>
    <w:rsid w:val="00205EC3"/>
    <w:rsid w:val="002069FE"/>
    <w:rsid w:val="00223815"/>
    <w:rsid w:val="00224675"/>
    <w:rsid w:val="00230AE2"/>
    <w:rsid w:val="0023734D"/>
    <w:rsid w:val="00242999"/>
    <w:rsid w:val="0024486B"/>
    <w:rsid w:val="0024540B"/>
    <w:rsid w:val="00246F29"/>
    <w:rsid w:val="00254CEE"/>
    <w:rsid w:val="002565D1"/>
    <w:rsid w:val="00262C82"/>
    <w:rsid w:val="00266A52"/>
    <w:rsid w:val="002943E7"/>
    <w:rsid w:val="002A6F27"/>
    <w:rsid w:val="002B642C"/>
    <w:rsid w:val="002C09D9"/>
    <w:rsid w:val="002C17A9"/>
    <w:rsid w:val="002C272E"/>
    <w:rsid w:val="002C4B2A"/>
    <w:rsid w:val="002C5EB3"/>
    <w:rsid w:val="002C6574"/>
    <w:rsid w:val="002D2A2F"/>
    <w:rsid w:val="002E0C0E"/>
    <w:rsid w:val="002E44EE"/>
    <w:rsid w:val="002F73A7"/>
    <w:rsid w:val="002F7815"/>
    <w:rsid w:val="00300B75"/>
    <w:rsid w:val="003054AE"/>
    <w:rsid w:val="0030595A"/>
    <w:rsid w:val="00344B8D"/>
    <w:rsid w:val="00346A3F"/>
    <w:rsid w:val="00347044"/>
    <w:rsid w:val="00355FEB"/>
    <w:rsid w:val="00365B05"/>
    <w:rsid w:val="00365BD8"/>
    <w:rsid w:val="00383C33"/>
    <w:rsid w:val="0038557B"/>
    <w:rsid w:val="00394A72"/>
    <w:rsid w:val="00395A4E"/>
    <w:rsid w:val="003A55BF"/>
    <w:rsid w:val="003C324C"/>
    <w:rsid w:val="003E0916"/>
    <w:rsid w:val="003E397A"/>
    <w:rsid w:val="003E3AC3"/>
    <w:rsid w:val="003F0BF7"/>
    <w:rsid w:val="003F4CA6"/>
    <w:rsid w:val="004172DE"/>
    <w:rsid w:val="00422DD3"/>
    <w:rsid w:val="00426D27"/>
    <w:rsid w:val="00431AF9"/>
    <w:rsid w:val="00437E21"/>
    <w:rsid w:val="00453A83"/>
    <w:rsid w:val="00454EA4"/>
    <w:rsid w:val="0046565C"/>
    <w:rsid w:val="0046646B"/>
    <w:rsid w:val="00466E04"/>
    <w:rsid w:val="004670EA"/>
    <w:rsid w:val="00467943"/>
    <w:rsid w:val="0047021D"/>
    <w:rsid w:val="00470907"/>
    <w:rsid w:val="00472A73"/>
    <w:rsid w:val="00473EE2"/>
    <w:rsid w:val="0047566C"/>
    <w:rsid w:val="00486DE7"/>
    <w:rsid w:val="00492FE0"/>
    <w:rsid w:val="004931E7"/>
    <w:rsid w:val="0049719C"/>
    <w:rsid w:val="004C03BF"/>
    <w:rsid w:val="004C1A04"/>
    <w:rsid w:val="004C5CA5"/>
    <w:rsid w:val="004C5D3F"/>
    <w:rsid w:val="004C6768"/>
    <w:rsid w:val="004F1A32"/>
    <w:rsid w:val="004F75CA"/>
    <w:rsid w:val="0050190A"/>
    <w:rsid w:val="005075D8"/>
    <w:rsid w:val="005076B6"/>
    <w:rsid w:val="00526B22"/>
    <w:rsid w:val="00534836"/>
    <w:rsid w:val="00543268"/>
    <w:rsid w:val="005459E8"/>
    <w:rsid w:val="00551248"/>
    <w:rsid w:val="00557CBC"/>
    <w:rsid w:val="005626CD"/>
    <w:rsid w:val="00562D92"/>
    <w:rsid w:val="00565EA9"/>
    <w:rsid w:val="0056682B"/>
    <w:rsid w:val="00567D8C"/>
    <w:rsid w:val="0057163C"/>
    <w:rsid w:val="00572FD7"/>
    <w:rsid w:val="005832A6"/>
    <w:rsid w:val="00584E69"/>
    <w:rsid w:val="00595E1E"/>
    <w:rsid w:val="00597592"/>
    <w:rsid w:val="00597C53"/>
    <w:rsid w:val="005A1A88"/>
    <w:rsid w:val="005A3D26"/>
    <w:rsid w:val="005B1701"/>
    <w:rsid w:val="005C51F9"/>
    <w:rsid w:val="005D002A"/>
    <w:rsid w:val="005D0921"/>
    <w:rsid w:val="005D0AF3"/>
    <w:rsid w:val="005D23BB"/>
    <w:rsid w:val="006051D3"/>
    <w:rsid w:val="00607190"/>
    <w:rsid w:val="00620EC1"/>
    <w:rsid w:val="00622D7E"/>
    <w:rsid w:val="006258FC"/>
    <w:rsid w:val="006268EC"/>
    <w:rsid w:val="006312FA"/>
    <w:rsid w:val="006370B2"/>
    <w:rsid w:val="00643C9C"/>
    <w:rsid w:val="00650F32"/>
    <w:rsid w:val="00667F30"/>
    <w:rsid w:val="00672C2B"/>
    <w:rsid w:val="006730FE"/>
    <w:rsid w:val="0067629F"/>
    <w:rsid w:val="00681078"/>
    <w:rsid w:val="0068133D"/>
    <w:rsid w:val="00682921"/>
    <w:rsid w:val="006877FC"/>
    <w:rsid w:val="00691635"/>
    <w:rsid w:val="00695153"/>
    <w:rsid w:val="006A32C9"/>
    <w:rsid w:val="006B5A1D"/>
    <w:rsid w:val="006C2766"/>
    <w:rsid w:val="006D00B3"/>
    <w:rsid w:val="006D0C71"/>
    <w:rsid w:val="006D78DC"/>
    <w:rsid w:val="006D7DCF"/>
    <w:rsid w:val="006E628A"/>
    <w:rsid w:val="006E6DF0"/>
    <w:rsid w:val="006E7C82"/>
    <w:rsid w:val="006F1461"/>
    <w:rsid w:val="006F4966"/>
    <w:rsid w:val="00705536"/>
    <w:rsid w:val="007170EF"/>
    <w:rsid w:val="00735957"/>
    <w:rsid w:val="00735E18"/>
    <w:rsid w:val="00736B27"/>
    <w:rsid w:val="00742FB7"/>
    <w:rsid w:val="00750095"/>
    <w:rsid w:val="00755270"/>
    <w:rsid w:val="00755ABA"/>
    <w:rsid w:val="007575E3"/>
    <w:rsid w:val="00762753"/>
    <w:rsid w:val="007629F6"/>
    <w:rsid w:val="00764779"/>
    <w:rsid w:val="00764FC5"/>
    <w:rsid w:val="00767AD2"/>
    <w:rsid w:val="00770BB2"/>
    <w:rsid w:val="00772F3B"/>
    <w:rsid w:val="00776672"/>
    <w:rsid w:val="00797307"/>
    <w:rsid w:val="007A4916"/>
    <w:rsid w:val="007B2010"/>
    <w:rsid w:val="007B542B"/>
    <w:rsid w:val="007C1745"/>
    <w:rsid w:val="007C7EE9"/>
    <w:rsid w:val="007D0365"/>
    <w:rsid w:val="007D65A5"/>
    <w:rsid w:val="007E6158"/>
    <w:rsid w:val="007F0CC6"/>
    <w:rsid w:val="007F5ABA"/>
    <w:rsid w:val="007F5B8C"/>
    <w:rsid w:val="007F7B83"/>
    <w:rsid w:val="007F7F9B"/>
    <w:rsid w:val="00803A2F"/>
    <w:rsid w:val="00804F1A"/>
    <w:rsid w:val="00807766"/>
    <w:rsid w:val="0082133E"/>
    <w:rsid w:val="00833285"/>
    <w:rsid w:val="00846119"/>
    <w:rsid w:val="008461CD"/>
    <w:rsid w:val="00850686"/>
    <w:rsid w:val="00850B1A"/>
    <w:rsid w:val="00861202"/>
    <w:rsid w:val="00873004"/>
    <w:rsid w:val="00880D50"/>
    <w:rsid w:val="0088250F"/>
    <w:rsid w:val="008842C2"/>
    <w:rsid w:val="00891FC4"/>
    <w:rsid w:val="00893E67"/>
    <w:rsid w:val="008A0D13"/>
    <w:rsid w:val="008A6B82"/>
    <w:rsid w:val="008A7AB4"/>
    <w:rsid w:val="008B7A3A"/>
    <w:rsid w:val="008C2518"/>
    <w:rsid w:val="008C4037"/>
    <w:rsid w:val="008C72D3"/>
    <w:rsid w:val="008C7B9F"/>
    <w:rsid w:val="008D21A2"/>
    <w:rsid w:val="008D7DE6"/>
    <w:rsid w:val="008E4267"/>
    <w:rsid w:val="008F1DE7"/>
    <w:rsid w:val="008F2012"/>
    <w:rsid w:val="008F61B0"/>
    <w:rsid w:val="008F78C8"/>
    <w:rsid w:val="008F7972"/>
    <w:rsid w:val="0090041B"/>
    <w:rsid w:val="009148D5"/>
    <w:rsid w:val="00945CAF"/>
    <w:rsid w:val="0095244D"/>
    <w:rsid w:val="00957F8D"/>
    <w:rsid w:val="009621CD"/>
    <w:rsid w:val="00962AAB"/>
    <w:rsid w:val="009706B0"/>
    <w:rsid w:val="00971390"/>
    <w:rsid w:val="00977F99"/>
    <w:rsid w:val="00986B21"/>
    <w:rsid w:val="00993585"/>
    <w:rsid w:val="009A1D20"/>
    <w:rsid w:val="009A48CC"/>
    <w:rsid w:val="009A4DB4"/>
    <w:rsid w:val="009A5648"/>
    <w:rsid w:val="009A5B17"/>
    <w:rsid w:val="009B034C"/>
    <w:rsid w:val="009B0812"/>
    <w:rsid w:val="009B6788"/>
    <w:rsid w:val="009D4758"/>
    <w:rsid w:val="009E3577"/>
    <w:rsid w:val="009F51EE"/>
    <w:rsid w:val="00A02382"/>
    <w:rsid w:val="00A050FC"/>
    <w:rsid w:val="00A05B52"/>
    <w:rsid w:val="00A26717"/>
    <w:rsid w:val="00A273D8"/>
    <w:rsid w:val="00A333D4"/>
    <w:rsid w:val="00A4480B"/>
    <w:rsid w:val="00A461BE"/>
    <w:rsid w:val="00A55569"/>
    <w:rsid w:val="00A562BE"/>
    <w:rsid w:val="00A711CD"/>
    <w:rsid w:val="00A73005"/>
    <w:rsid w:val="00A8221D"/>
    <w:rsid w:val="00A82441"/>
    <w:rsid w:val="00A9651F"/>
    <w:rsid w:val="00AA3A52"/>
    <w:rsid w:val="00AA6683"/>
    <w:rsid w:val="00AB3CD0"/>
    <w:rsid w:val="00AB7368"/>
    <w:rsid w:val="00AC2EEF"/>
    <w:rsid w:val="00AC6C94"/>
    <w:rsid w:val="00AD1DBA"/>
    <w:rsid w:val="00AE149D"/>
    <w:rsid w:val="00AE5737"/>
    <w:rsid w:val="00B00147"/>
    <w:rsid w:val="00B10E27"/>
    <w:rsid w:val="00B10F5D"/>
    <w:rsid w:val="00B14DA3"/>
    <w:rsid w:val="00B23802"/>
    <w:rsid w:val="00B2640F"/>
    <w:rsid w:val="00B2715B"/>
    <w:rsid w:val="00B306DA"/>
    <w:rsid w:val="00B31849"/>
    <w:rsid w:val="00B33DCF"/>
    <w:rsid w:val="00B4295A"/>
    <w:rsid w:val="00B64D26"/>
    <w:rsid w:val="00B655DF"/>
    <w:rsid w:val="00B66D8D"/>
    <w:rsid w:val="00B731CD"/>
    <w:rsid w:val="00B8094C"/>
    <w:rsid w:val="00B80F68"/>
    <w:rsid w:val="00B86F49"/>
    <w:rsid w:val="00BA1924"/>
    <w:rsid w:val="00BA5E44"/>
    <w:rsid w:val="00BB0ADB"/>
    <w:rsid w:val="00BB2352"/>
    <w:rsid w:val="00BD75C2"/>
    <w:rsid w:val="00BF02F5"/>
    <w:rsid w:val="00BF2EA0"/>
    <w:rsid w:val="00BF3D64"/>
    <w:rsid w:val="00C0149D"/>
    <w:rsid w:val="00C073B5"/>
    <w:rsid w:val="00C14F1E"/>
    <w:rsid w:val="00C1632E"/>
    <w:rsid w:val="00C21DB0"/>
    <w:rsid w:val="00C3189E"/>
    <w:rsid w:val="00C37197"/>
    <w:rsid w:val="00C41611"/>
    <w:rsid w:val="00C516BB"/>
    <w:rsid w:val="00C568EB"/>
    <w:rsid w:val="00C62AF1"/>
    <w:rsid w:val="00C635A4"/>
    <w:rsid w:val="00C710A0"/>
    <w:rsid w:val="00C71962"/>
    <w:rsid w:val="00C73CB8"/>
    <w:rsid w:val="00C75870"/>
    <w:rsid w:val="00C77F0A"/>
    <w:rsid w:val="00C8309B"/>
    <w:rsid w:val="00C942A2"/>
    <w:rsid w:val="00C9440A"/>
    <w:rsid w:val="00CA3420"/>
    <w:rsid w:val="00CA3E88"/>
    <w:rsid w:val="00CB047D"/>
    <w:rsid w:val="00CB1171"/>
    <w:rsid w:val="00CB4AB7"/>
    <w:rsid w:val="00CC3BB8"/>
    <w:rsid w:val="00CC5947"/>
    <w:rsid w:val="00CD790A"/>
    <w:rsid w:val="00CE107A"/>
    <w:rsid w:val="00CF0409"/>
    <w:rsid w:val="00CF2410"/>
    <w:rsid w:val="00CF59B2"/>
    <w:rsid w:val="00CF656D"/>
    <w:rsid w:val="00D039FA"/>
    <w:rsid w:val="00D12287"/>
    <w:rsid w:val="00D21073"/>
    <w:rsid w:val="00D252D6"/>
    <w:rsid w:val="00D363F4"/>
    <w:rsid w:val="00D411E7"/>
    <w:rsid w:val="00D43F79"/>
    <w:rsid w:val="00D543A7"/>
    <w:rsid w:val="00D55C21"/>
    <w:rsid w:val="00D62B2C"/>
    <w:rsid w:val="00D75406"/>
    <w:rsid w:val="00D8089D"/>
    <w:rsid w:val="00D82372"/>
    <w:rsid w:val="00DA3288"/>
    <w:rsid w:val="00DB4D34"/>
    <w:rsid w:val="00DE0A52"/>
    <w:rsid w:val="00DE3E8C"/>
    <w:rsid w:val="00DF3D61"/>
    <w:rsid w:val="00DF543B"/>
    <w:rsid w:val="00E00AE6"/>
    <w:rsid w:val="00E03431"/>
    <w:rsid w:val="00E13351"/>
    <w:rsid w:val="00E20BF5"/>
    <w:rsid w:val="00E24734"/>
    <w:rsid w:val="00E343B7"/>
    <w:rsid w:val="00E37F6B"/>
    <w:rsid w:val="00E401D9"/>
    <w:rsid w:val="00E45083"/>
    <w:rsid w:val="00E67AD2"/>
    <w:rsid w:val="00E72E06"/>
    <w:rsid w:val="00E73D58"/>
    <w:rsid w:val="00E76371"/>
    <w:rsid w:val="00E8002B"/>
    <w:rsid w:val="00E80FD5"/>
    <w:rsid w:val="00E83C08"/>
    <w:rsid w:val="00E928B0"/>
    <w:rsid w:val="00EA6E56"/>
    <w:rsid w:val="00EB3405"/>
    <w:rsid w:val="00EB5AE8"/>
    <w:rsid w:val="00EC04FD"/>
    <w:rsid w:val="00EC31C0"/>
    <w:rsid w:val="00EE10A1"/>
    <w:rsid w:val="00EE33B4"/>
    <w:rsid w:val="00EF70F6"/>
    <w:rsid w:val="00F045F9"/>
    <w:rsid w:val="00F12A58"/>
    <w:rsid w:val="00F16011"/>
    <w:rsid w:val="00F1696F"/>
    <w:rsid w:val="00F171E4"/>
    <w:rsid w:val="00F210EC"/>
    <w:rsid w:val="00F2413B"/>
    <w:rsid w:val="00F33972"/>
    <w:rsid w:val="00F36BEB"/>
    <w:rsid w:val="00F3797B"/>
    <w:rsid w:val="00F45B2B"/>
    <w:rsid w:val="00F51151"/>
    <w:rsid w:val="00F54AB7"/>
    <w:rsid w:val="00F55265"/>
    <w:rsid w:val="00F5549A"/>
    <w:rsid w:val="00F62DF0"/>
    <w:rsid w:val="00F75DFF"/>
    <w:rsid w:val="00F84EB0"/>
    <w:rsid w:val="00F85836"/>
    <w:rsid w:val="00F85AAF"/>
    <w:rsid w:val="00F950C7"/>
    <w:rsid w:val="00FA688C"/>
    <w:rsid w:val="00FB16F5"/>
    <w:rsid w:val="00FB56AB"/>
    <w:rsid w:val="00FB744C"/>
    <w:rsid w:val="00FD2E2A"/>
    <w:rsid w:val="00FE3118"/>
    <w:rsid w:val="00FE4B41"/>
    <w:rsid w:val="00FF0728"/>
    <w:rsid w:val="00FF13C4"/>
    <w:rsid w:val="00FF6827"/>
    <w:rsid w:val="00FF6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B4AB7"/>
    <w:rPr>
      <w:rFonts w:ascii="Times New Roman" w:hAnsi="Times New Roman" w:cs="Times New Roman"/>
      <w:sz w:val="24"/>
      <w:szCs w:val="24"/>
    </w:rPr>
  </w:style>
  <w:style w:type="paragraph" w:styleId="Heading1">
    <w:name w:val="heading 1"/>
    <w:basedOn w:val="PBOheading1"/>
    <w:next w:val="Normal"/>
    <w:link w:val="Heading1Char"/>
    <w:uiPriority w:val="9"/>
    <w:qFormat/>
    <w:rsid w:val="00246F29"/>
    <w:pPr>
      <w:outlineLvl w:val="0"/>
    </w:pPr>
  </w:style>
  <w:style w:type="paragraph" w:styleId="Heading2">
    <w:name w:val="heading 2"/>
    <w:basedOn w:val="PBOheading2"/>
    <w:next w:val="Normal"/>
    <w:link w:val="Heading2Char"/>
    <w:uiPriority w:val="9"/>
    <w:unhideWhenUsed/>
    <w:qFormat/>
    <w:rsid w:val="00246F29"/>
    <w:pPr>
      <w:outlineLvl w:val="1"/>
    </w:p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F29"/>
    <w:rPr>
      <w:rFonts w:asciiTheme="majorHAnsi" w:eastAsiaTheme="majorEastAsia" w:hAnsiTheme="majorHAnsi" w:cstheme="majorBidi"/>
      <w:bCs/>
      <w:color w:val="264A76"/>
      <w:sz w:val="30"/>
      <w:szCs w:val="26"/>
      <w:lang w:eastAsia="en-AU"/>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246F29"/>
    <w:rPr>
      <w:rFonts w:ascii="Georgia" w:eastAsia="Times New Roman" w:hAnsi="Georgia" w:cs="Times New Roman"/>
      <w:bCs/>
      <w:color w:val="264A76"/>
      <w:kern w:val="32"/>
      <w:sz w:val="36"/>
      <w:szCs w:val="24"/>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9B6788"/>
    <w:pPr>
      <w:numPr>
        <w:ilvl w:val="1"/>
      </w:numPr>
      <w:spacing w:after="0"/>
      <w:jc w:val="right"/>
    </w:pPr>
    <w:rPr>
      <w:rFonts w:eastAsiaTheme="majorEastAsia" w:cstheme="majorBidi"/>
      <w:iCs/>
      <w:sz w:val="16"/>
    </w:rPr>
  </w:style>
  <w:style w:type="character" w:customStyle="1" w:styleId="SubtitleChar">
    <w:name w:val="Subtitle Char"/>
    <w:aliases w:val="PBO Subtitle Char"/>
    <w:basedOn w:val="DefaultParagraphFont"/>
    <w:link w:val="Subtitle"/>
    <w:uiPriority w:val="2"/>
    <w:rsid w:val="009B6788"/>
    <w:rPr>
      <w:rFonts w:ascii="Times New Roman" w:eastAsiaTheme="majorEastAsia" w:hAnsi="Times New Roman" w:cstheme="majorBidi"/>
      <w:iCs/>
      <w:sz w:val="16"/>
      <w:szCs w:val="24"/>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55569"/>
    <w:pPr>
      <w:spacing w:before="4300" w:after="60"/>
      <w:jc w:val="center"/>
    </w:pPr>
    <w:rPr>
      <w:b/>
      <w:bCs w:val="0"/>
      <w:caps/>
      <w:sz w:val="50"/>
      <w:szCs w:val="32"/>
    </w:rPr>
  </w:style>
  <w:style w:type="character" w:customStyle="1" w:styleId="TitleChar">
    <w:name w:val="Title Char"/>
    <w:aliases w:val="PBO Title Char"/>
    <w:basedOn w:val="DefaultParagraphFont"/>
    <w:link w:val="Title"/>
    <w:rsid w:val="00A55569"/>
    <w:rPr>
      <w:rFonts w:ascii="Georgia" w:eastAsia="Times New Roman" w:hAnsi="Georgia" w:cs="Times New Roman"/>
      <w:bCs/>
      <w:color w:val="264A76"/>
      <w:kern w:val="32"/>
      <w:sz w:val="50"/>
      <w:szCs w:val="32"/>
      <w:lang w:eastAsia="en-AU"/>
    </w:rPr>
  </w:style>
  <w:style w:type="paragraph" w:customStyle="1" w:styleId="PBOheading1">
    <w:name w:val="PBO heading 1"/>
    <w:next w:val="Normal"/>
    <w:uiPriority w:val="1"/>
    <w:qFormat/>
    <w:rsid w:val="00246F29"/>
    <w:pPr>
      <w:spacing w:before="680" w:after="480"/>
    </w:pPr>
    <w:rPr>
      <w:rFonts w:ascii="Georgia" w:eastAsia="Times New Roman" w:hAnsi="Georgia" w:cs="Times New Roman"/>
      <w:bCs/>
      <w:color w:val="264A76"/>
      <w:kern w:val="32"/>
      <w:sz w:val="36"/>
      <w:szCs w:val="24"/>
    </w:rPr>
  </w:style>
  <w:style w:type="paragraph" w:customStyle="1" w:styleId="PBOheading2">
    <w:name w:val="PBO heading 2"/>
    <w:next w:val="Normal"/>
    <w:uiPriority w:val="1"/>
    <w:qFormat/>
    <w:rsid w:val="00246F29"/>
    <w:pPr>
      <w:keepLines/>
      <w:spacing w:before="320" w:after="170" w:line="288" w:lineRule="auto"/>
    </w:pPr>
    <w:rPr>
      <w:rFonts w:asciiTheme="majorHAnsi" w:eastAsiaTheme="majorEastAsia" w:hAnsiTheme="majorHAnsi" w:cstheme="majorBidi"/>
      <w:bCs/>
      <w:color w:val="264A76"/>
      <w:sz w:val="30"/>
      <w:szCs w:val="26"/>
      <w:lang w:eastAsia="en-AU"/>
    </w:rPr>
  </w:style>
  <w:style w:type="paragraph" w:customStyle="1" w:styleId="PBOtext">
    <w:name w:val="PBO text"/>
    <w:basedOn w:val="Normal"/>
    <w:qFormat/>
    <w:rsid w:val="00A55569"/>
    <w:pPr>
      <w:spacing w:before="120" w:after="113"/>
    </w:pPr>
    <w:rPr>
      <w:rFonts w:ascii="Calibri" w:eastAsia="Cambria" w:hAnsi="Calibri"/>
      <w:sz w:val="22"/>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B4AB7"/>
    <w:rPr>
      <w:rFonts w:ascii="Times New Roman" w:hAnsi="Times New Roman" w:cs="Times New Roman"/>
      <w:sz w:val="24"/>
      <w:szCs w:val="24"/>
    </w:rPr>
  </w:style>
  <w:style w:type="paragraph" w:styleId="Heading1">
    <w:name w:val="heading 1"/>
    <w:basedOn w:val="PBOheading1"/>
    <w:next w:val="Normal"/>
    <w:link w:val="Heading1Char"/>
    <w:uiPriority w:val="9"/>
    <w:qFormat/>
    <w:rsid w:val="00246F29"/>
    <w:pPr>
      <w:outlineLvl w:val="0"/>
    </w:pPr>
  </w:style>
  <w:style w:type="paragraph" w:styleId="Heading2">
    <w:name w:val="heading 2"/>
    <w:basedOn w:val="PBOheading2"/>
    <w:next w:val="Normal"/>
    <w:link w:val="Heading2Char"/>
    <w:uiPriority w:val="9"/>
    <w:unhideWhenUsed/>
    <w:qFormat/>
    <w:rsid w:val="00246F29"/>
    <w:pPr>
      <w:outlineLvl w:val="1"/>
    </w:p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F29"/>
    <w:rPr>
      <w:rFonts w:asciiTheme="majorHAnsi" w:eastAsiaTheme="majorEastAsia" w:hAnsiTheme="majorHAnsi" w:cstheme="majorBidi"/>
      <w:bCs/>
      <w:color w:val="264A76"/>
      <w:sz w:val="30"/>
      <w:szCs w:val="26"/>
      <w:lang w:eastAsia="en-AU"/>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246F29"/>
    <w:rPr>
      <w:rFonts w:ascii="Georgia" w:eastAsia="Times New Roman" w:hAnsi="Georgia" w:cs="Times New Roman"/>
      <w:bCs/>
      <w:color w:val="264A76"/>
      <w:kern w:val="32"/>
      <w:sz w:val="36"/>
      <w:szCs w:val="24"/>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9B6788"/>
    <w:pPr>
      <w:numPr>
        <w:ilvl w:val="1"/>
      </w:numPr>
      <w:spacing w:after="0"/>
      <w:jc w:val="right"/>
    </w:pPr>
    <w:rPr>
      <w:rFonts w:eastAsiaTheme="majorEastAsia" w:cstheme="majorBidi"/>
      <w:iCs/>
      <w:sz w:val="16"/>
    </w:rPr>
  </w:style>
  <w:style w:type="character" w:customStyle="1" w:styleId="SubtitleChar">
    <w:name w:val="Subtitle Char"/>
    <w:aliases w:val="PBO Subtitle Char"/>
    <w:basedOn w:val="DefaultParagraphFont"/>
    <w:link w:val="Subtitle"/>
    <w:uiPriority w:val="2"/>
    <w:rsid w:val="009B6788"/>
    <w:rPr>
      <w:rFonts w:ascii="Times New Roman" w:eastAsiaTheme="majorEastAsia" w:hAnsi="Times New Roman" w:cstheme="majorBidi"/>
      <w:iCs/>
      <w:sz w:val="16"/>
      <w:szCs w:val="24"/>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55569"/>
    <w:pPr>
      <w:spacing w:before="4300" w:after="60"/>
      <w:jc w:val="center"/>
    </w:pPr>
    <w:rPr>
      <w:b/>
      <w:bCs w:val="0"/>
      <w:caps/>
      <w:sz w:val="50"/>
      <w:szCs w:val="32"/>
    </w:rPr>
  </w:style>
  <w:style w:type="character" w:customStyle="1" w:styleId="TitleChar">
    <w:name w:val="Title Char"/>
    <w:aliases w:val="PBO Title Char"/>
    <w:basedOn w:val="DefaultParagraphFont"/>
    <w:link w:val="Title"/>
    <w:rsid w:val="00A55569"/>
    <w:rPr>
      <w:rFonts w:ascii="Georgia" w:eastAsia="Times New Roman" w:hAnsi="Georgia" w:cs="Times New Roman"/>
      <w:bCs/>
      <w:color w:val="264A76"/>
      <w:kern w:val="32"/>
      <w:sz w:val="50"/>
      <w:szCs w:val="32"/>
      <w:lang w:eastAsia="en-AU"/>
    </w:rPr>
  </w:style>
  <w:style w:type="paragraph" w:customStyle="1" w:styleId="PBOheading1">
    <w:name w:val="PBO heading 1"/>
    <w:next w:val="Normal"/>
    <w:uiPriority w:val="1"/>
    <w:qFormat/>
    <w:rsid w:val="00246F29"/>
    <w:pPr>
      <w:spacing w:before="680" w:after="480"/>
    </w:pPr>
    <w:rPr>
      <w:rFonts w:ascii="Georgia" w:eastAsia="Times New Roman" w:hAnsi="Georgia" w:cs="Times New Roman"/>
      <w:bCs/>
      <w:color w:val="264A76"/>
      <w:kern w:val="32"/>
      <w:sz w:val="36"/>
      <w:szCs w:val="24"/>
    </w:rPr>
  </w:style>
  <w:style w:type="paragraph" w:customStyle="1" w:styleId="PBOheading2">
    <w:name w:val="PBO heading 2"/>
    <w:next w:val="Normal"/>
    <w:uiPriority w:val="1"/>
    <w:qFormat/>
    <w:rsid w:val="00246F29"/>
    <w:pPr>
      <w:keepLines/>
      <w:spacing w:before="320" w:after="170" w:line="288" w:lineRule="auto"/>
    </w:pPr>
    <w:rPr>
      <w:rFonts w:asciiTheme="majorHAnsi" w:eastAsiaTheme="majorEastAsia" w:hAnsiTheme="majorHAnsi" w:cstheme="majorBidi"/>
      <w:bCs/>
      <w:color w:val="264A76"/>
      <w:sz w:val="30"/>
      <w:szCs w:val="26"/>
      <w:lang w:eastAsia="en-AU"/>
    </w:rPr>
  </w:style>
  <w:style w:type="paragraph" w:customStyle="1" w:styleId="PBOtext">
    <w:name w:val="PBO text"/>
    <w:basedOn w:val="Normal"/>
    <w:qFormat/>
    <w:rsid w:val="00A55569"/>
    <w:pPr>
      <w:spacing w:before="120" w:after="113"/>
    </w:pPr>
    <w:rPr>
      <w:rFonts w:ascii="Calibri" w:eastAsia="Cambria" w:hAnsi="Calibri"/>
      <w:sz w:val="22"/>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17222980">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E8A3-D2EA-4DB5-B051-95261A5E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182</TotalTime>
  <Pages>8</Pages>
  <Words>1812</Words>
  <Characters>9497</Characters>
  <Application>Microsoft Office Word</Application>
  <DocSecurity>0</DocSecurity>
  <Lines>306</Lines>
  <Paragraphs>235</Paragraphs>
  <ScaleCrop>false</ScaleCrop>
  <HeadingPairs>
    <vt:vector size="2" baseType="variant">
      <vt:variant>
        <vt:lpstr>Title</vt:lpstr>
      </vt:variant>
      <vt:variant>
        <vt:i4>1</vt:i4>
      </vt:variant>
    </vt:vector>
  </HeadingPairs>
  <TitlesOfParts>
    <vt:vector size="1" baseType="lpstr">
      <vt:lpstr>Report on PBO activity and staffing as at 15 October 2014</vt:lpstr>
    </vt:vector>
  </TitlesOfParts>
  <Company>Parliament of Australia</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Senate Finance and Public Administration Legislation Committee on PBO Activity and Staffing as at 15 October 2014</dc:title>
  <dc:creator>PBO@pbo.gov.au</dc:creator>
  <cp:lastModifiedBy>Moorhouse, Helen (PBO)</cp:lastModifiedBy>
  <cp:revision>9</cp:revision>
  <cp:lastPrinted>2014-10-29T00:36:00Z</cp:lastPrinted>
  <dcterms:created xsi:type="dcterms:W3CDTF">2015-03-18T00:16:00Z</dcterms:created>
  <dcterms:modified xsi:type="dcterms:W3CDTF">2015-03-18T04:13:00Z</dcterms:modified>
</cp:coreProperties>
</file>