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4A7" w:rsidRDefault="00A734A7" w:rsidP="005C2F9E">
      <w:pPr>
        <w:pStyle w:val="Title"/>
        <w:spacing w:before="240" w:after="1200"/>
      </w:pPr>
      <w:r>
        <w:rPr>
          <w:noProof/>
        </w:rPr>
        <w:drawing>
          <wp:inline distT="0" distB="0" distL="0" distR="0" wp14:anchorId="157543EF" wp14:editId="4EBBEFE8">
            <wp:extent cx="2876550" cy="609600"/>
            <wp:effectExtent l="0" t="0" r="0" b="0"/>
            <wp:docPr id="6" name="Picture 6" descr="Parliamentary Budget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6550" cy="609600"/>
                    </a:xfrm>
                    <a:prstGeom prst="rect">
                      <a:avLst/>
                    </a:prstGeom>
                    <a:noFill/>
                    <a:ln>
                      <a:noFill/>
                    </a:ln>
                  </pic:spPr>
                </pic:pic>
              </a:graphicData>
            </a:graphic>
          </wp:inline>
        </w:drawing>
      </w:r>
    </w:p>
    <w:p w:rsidR="00A734A7" w:rsidRPr="00A734A7" w:rsidRDefault="00A734A7" w:rsidP="00A734A7">
      <w:pPr>
        <w:pStyle w:val="Title"/>
      </w:pPr>
      <w:bookmarkStart w:id="0" w:name="_GoBack"/>
      <w:bookmarkEnd w:id="0"/>
      <w:r w:rsidRPr="00A734A7">
        <w:t xml:space="preserve">Report to the Senate Finance and </w:t>
      </w:r>
      <w:r w:rsidR="002D3148">
        <w:br/>
      </w:r>
      <w:r w:rsidRPr="00A734A7">
        <w:t>Public Administratio</w:t>
      </w:r>
      <w:r>
        <w:t>n Legislation Committee on PBO a</w:t>
      </w:r>
      <w:r w:rsidRPr="00A734A7">
        <w:t>ctivity</w:t>
      </w:r>
    </w:p>
    <w:p w:rsidR="005C2F9E" w:rsidRDefault="00E76C84" w:rsidP="004C2CCC">
      <w:pPr>
        <w:pStyle w:val="Subtitle"/>
      </w:pPr>
      <w:r>
        <w:t>3 February</w:t>
      </w:r>
      <w:r w:rsidR="00A734A7" w:rsidRPr="00A734A7">
        <w:t xml:space="preserve"> 201</w:t>
      </w:r>
      <w:r>
        <w:t>6</w:t>
      </w:r>
      <w:r w:rsidR="005C2F9E">
        <w:br w:type="page"/>
      </w:r>
    </w:p>
    <w:p w:rsidR="007D65A5" w:rsidRPr="00A55569" w:rsidRDefault="00A734A7" w:rsidP="007D65A5">
      <w:pPr>
        <w:pStyle w:val="PBOheading1"/>
      </w:pPr>
      <w:r>
        <w:lastRenderedPageBreak/>
        <w:t>Overview</w:t>
      </w:r>
    </w:p>
    <w:p w:rsidR="00C11AF3" w:rsidRDefault="00C11AF3" w:rsidP="00C11AF3">
      <w:pPr>
        <w:pStyle w:val="PBOtext"/>
      </w:pPr>
      <w:r>
        <w:t xml:space="preserve">The Parliamentary Budget Office </w:t>
      </w:r>
      <w:r w:rsidR="00986D03">
        <w:t xml:space="preserve">(PBO) </w:t>
      </w:r>
      <w:r>
        <w:t xml:space="preserve">2014–15 Annual Report </w:t>
      </w:r>
      <w:r w:rsidR="00F4038A">
        <w:t xml:space="preserve">was tabled on </w:t>
      </w:r>
      <w:r w:rsidR="00AD58FE" w:rsidRPr="00F4038A">
        <w:t>14</w:t>
      </w:r>
      <w:r>
        <w:t xml:space="preserve"> October 2015</w:t>
      </w:r>
      <w:r w:rsidR="00895A31">
        <w:t>.</w:t>
      </w:r>
      <w:r>
        <w:t xml:space="preserve">  This</w:t>
      </w:r>
      <w:r w:rsidR="00986D03">
        <w:t xml:space="preserve"> activity</w:t>
      </w:r>
      <w:r>
        <w:t xml:space="preserve"> report provides an update </w:t>
      </w:r>
      <w:r w:rsidR="00986D03">
        <w:t>on PBO activities</w:t>
      </w:r>
      <w:r w:rsidR="0056649D">
        <w:t xml:space="preserve"> since July 2015.</w:t>
      </w:r>
    </w:p>
    <w:p w:rsidR="007D65A5" w:rsidRDefault="007D65A5" w:rsidP="007D65A5">
      <w:pPr>
        <w:pStyle w:val="PBOheading2"/>
      </w:pPr>
      <w:r w:rsidRPr="00A55569">
        <w:t xml:space="preserve">Requests from </w:t>
      </w:r>
      <w:r w:rsidR="00B23802">
        <w:t>p</w:t>
      </w:r>
      <w:r w:rsidRPr="00A55569">
        <w:t>arliamentarians</w:t>
      </w:r>
      <w:r w:rsidR="00B23802">
        <w:t xml:space="preserve"> and parliamentary parties</w:t>
      </w:r>
    </w:p>
    <w:p w:rsidR="000F74DB" w:rsidRPr="006B6E81" w:rsidRDefault="000F74DB" w:rsidP="007D65A5">
      <w:pPr>
        <w:pStyle w:val="PBOtext"/>
      </w:pPr>
      <w:r w:rsidRPr="006B6E81">
        <w:t>In</w:t>
      </w:r>
      <w:r w:rsidR="00986D03">
        <w:t xml:space="preserve"> </w:t>
      </w:r>
      <w:r w:rsidRPr="006B6E81">
        <w:t xml:space="preserve">the first </w:t>
      </w:r>
      <w:r w:rsidR="00392811">
        <w:t>half</w:t>
      </w:r>
      <w:r w:rsidR="00392811" w:rsidRPr="006B6E81">
        <w:t xml:space="preserve"> </w:t>
      </w:r>
      <w:r w:rsidRPr="006B6E81">
        <w:t>of 2015</w:t>
      </w:r>
      <w:r w:rsidR="00C11AF3" w:rsidRPr="006B6E81">
        <w:t>–</w:t>
      </w:r>
      <w:r w:rsidRPr="006B6E81">
        <w:t xml:space="preserve">16, the PBO </w:t>
      </w:r>
      <w:r w:rsidR="00912FAB">
        <w:t>responded to</w:t>
      </w:r>
      <w:r w:rsidRPr="006B6E81">
        <w:t xml:space="preserve"> </w:t>
      </w:r>
      <w:r w:rsidR="00392811">
        <w:t xml:space="preserve">802 </w:t>
      </w:r>
      <w:r w:rsidRPr="006B6E81">
        <w:t xml:space="preserve">requests from </w:t>
      </w:r>
      <w:proofErr w:type="gramStart"/>
      <w:r w:rsidRPr="006B6E81">
        <w:t>parliamentarians</w:t>
      </w:r>
      <w:proofErr w:type="gramEnd"/>
      <w:r w:rsidR="00D860DD">
        <w:br/>
        <w:t xml:space="preserve">(2014–15 full year: 869 responses) </w:t>
      </w:r>
      <w:r w:rsidRPr="006B6E81">
        <w:t>at an average turnaround time of 16.</w:t>
      </w:r>
      <w:r w:rsidR="00392811">
        <w:t xml:space="preserve">6 </w:t>
      </w:r>
      <w:r w:rsidR="00146D64">
        <w:t>business</w:t>
      </w:r>
      <w:r w:rsidRPr="006B6E81">
        <w:t xml:space="preserve"> days and a median time to completion of </w:t>
      </w:r>
      <w:r w:rsidR="00392811" w:rsidRPr="006B6E81">
        <w:t>1</w:t>
      </w:r>
      <w:r w:rsidR="00392811">
        <w:t>6</w:t>
      </w:r>
      <w:r w:rsidR="00A60511">
        <w:t>.0</w:t>
      </w:r>
      <w:r w:rsidR="00392811" w:rsidRPr="006B6E81">
        <w:t xml:space="preserve"> </w:t>
      </w:r>
      <w:r w:rsidR="00146D64">
        <w:t xml:space="preserve">business </w:t>
      </w:r>
      <w:r w:rsidRPr="006B6E81">
        <w:t>days</w:t>
      </w:r>
      <w:r w:rsidR="00152D5E" w:rsidRPr="006B6E81">
        <w:t xml:space="preserve"> (refer to Table</w:t>
      </w:r>
      <w:r w:rsidR="00146D64">
        <w:t> </w:t>
      </w:r>
      <w:r w:rsidR="00152D5E" w:rsidRPr="006B6E81">
        <w:t>1).</w:t>
      </w:r>
    </w:p>
    <w:p w:rsidR="007D65A5" w:rsidRDefault="00152D5E" w:rsidP="007D65A5">
      <w:pPr>
        <w:pStyle w:val="PBOtext"/>
      </w:pPr>
      <w:r w:rsidRPr="006B6E81">
        <w:t xml:space="preserve">In the </w:t>
      </w:r>
      <w:r w:rsidR="00986D03">
        <w:t>same period</w:t>
      </w:r>
      <w:r w:rsidRPr="006B6E81">
        <w:t xml:space="preserve">, the PBO received </w:t>
      </w:r>
      <w:r w:rsidR="00940B46">
        <w:t>216</w:t>
      </w:r>
      <w:r w:rsidRPr="006B6E81">
        <w:t xml:space="preserve"> </w:t>
      </w:r>
      <w:r w:rsidR="007E6158" w:rsidRPr="006B6E81">
        <w:t xml:space="preserve">responses </w:t>
      </w:r>
      <w:r w:rsidR="009818CB">
        <w:t xml:space="preserve">from Commonwealth agencies </w:t>
      </w:r>
      <w:r w:rsidR="007E6158" w:rsidRPr="006B6E81">
        <w:t xml:space="preserve">to information requests at an average turnaround time of </w:t>
      </w:r>
      <w:r w:rsidR="00940B46">
        <w:t>6.8</w:t>
      </w:r>
      <w:r w:rsidR="007E6158" w:rsidRPr="006B6E81">
        <w:t xml:space="preserve"> business days </w:t>
      </w:r>
      <w:r w:rsidR="009818CB">
        <w:t xml:space="preserve">and with an average punctuality of </w:t>
      </w:r>
      <w:r w:rsidR="00940B46">
        <w:t>1</w:t>
      </w:r>
      <w:r w:rsidR="00A60511">
        <w:t>.</w:t>
      </w:r>
      <w:r w:rsidR="00D860DD">
        <w:t>0</w:t>
      </w:r>
      <w:r w:rsidR="00FF141A">
        <w:t> </w:t>
      </w:r>
      <w:r w:rsidR="009818CB">
        <w:t>business day</w:t>
      </w:r>
      <w:r w:rsidR="00A60511">
        <w:t>s</w:t>
      </w:r>
      <w:r w:rsidR="009818CB">
        <w:t xml:space="preserve"> early </w:t>
      </w:r>
      <w:r w:rsidR="007E6158" w:rsidRPr="006B6E81">
        <w:t>(refer to Table 2).</w:t>
      </w:r>
      <w:r w:rsidR="00F45847">
        <w:t xml:space="preserve">  Table 3 contains details of </w:t>
      </w:r>
      <w:r w:rsidR="0013683A">
        <w:t>the</w:t>
      </w:r>
      <w:r w:rsidR="00F45847">
        <w:t xml:space="preserve"> responsiveness </w:t>
      </w:r>
      <w:r w:rsidR="0013683A">
        <w:t xml:space="preserve">of </w:t>
      </w:r>
      <w:r w:rsidR="00F45847">
        <w:t xml:space="preserve">Commonwealth agencies </w:t>
      </w:r>
      <w:r w:rsidR="0013683A">
        <w:t>to information requests during</w:t>
      </w:r>
      <w:r w:rsidR="00F45847">
        <w:t xml:space="preserve"> the first </w:t>
      </w:r>
      <w:r w:rsidR="004E05ED">
        <w:t xml:space="preserve">half </w:t>
      </w:r>
      <w:r w:rsidR="00F45847">
        <w:t>of 2015–16.</w:t>
      </w:r>
    </w:p>
    <w:p w:rsidR="00D860DD" w:rsidRDefault="00D860DD" w:rsidP="00D860DD">
      <w:pPr>
        <w:pStyle w:val="PBOheading2"/>
      </w:pPr>
      <w:r>
        <w:t>Submissions to parliamentary committees</w:t>
      </w:r>
    </w:p>
    <w:p w:rsidR="00D860DD" w:rsidRDefault="00D860DD" w:rsidP="00D860DD">
      <w:pPr>
        <w:pStyle w:val="PBOtext"/>
      </w:pPr>
      <w:r>
        <w:t xml:space="preserve">During the reporting period, the PBO prepared two submissions in response to requests from parliamentary committees: on 17 September 2015, a submission to the House of Representatives Standing Committee on Tax and Revenue </w:t>
      </w:r>
      <w:r w:rsidR="00626105">
        <w:t>i</w:t>
      </w:r>
      <w:r>
        <w:t>nquiry into the Tax Expenditure</w:t>
      </w:r>
      <w:r w:rsidR="0056649D">
        <w:t>s</w:t>
      </w:r>
      <w:r>
        <w:t xml:space="preserve"> Statement</w:t>
      </w:r>
      <w:r w:rsidR="0056649D">
        <w:t>;</w:t>
      </w:r>
      <w:r>
        <w:t xml:space="preserve"> and on 21 January 2016, a submission to the House of Representatives Standing Committee on Economics </w:t>
      </w:r>
      <w:r w:rsidR="00626105">
        <w:t>i</w:t>
      </w:r>
      <w:r>
        <w:t>nquiry into tax deductibility.  The requests to make a submission and the PBO’s responses are published on the PBO website.</w:t>
      </w:r>
    </w:p>
    <w:p w:rsidR="00D860DD" w:rsidRDefault="0056649D" w:rsidP="00D860DD">
      <w:pPr>
        <w:pStyle w:val="PBOtext"/>
      </w:pPr>
      <w:r>
        <w:t xml:space="preserve">In addition, in December 2015, the Senate Select Committee on Health requested the PBO to make a submission in relation to Commonwealth funding of public hospitals.  This submission will be completed in </w:t>
      </w:r>
      <w:r w:rsidR="00B65A64">
        <w:t xml:space="preserve">early </w:t>
      </w:r>
      <w:r>
        <w:t>February 2016.</w:t>
      </w:r>
    </w:p>
    <w:p w:rsidR="007D65A5" w:rsidRDefault="007D65A5" w:rsidP="00D82372">
      <w:pPr>
        <w:pStyle w:val="PBOheading2"/>
      </w:pPr>
      <w:r w:rsidRPr="00A55569">
        <w:t xml:space="preserve">Self-initiated </w:t>
      </w:r>
      <w:r w:rsidR="00986D03">
        <w:t>research</w:t>
      </w:r>
      <w:r w:rsidR="00986D03" w:rsidRPr="00A55569">
        <w:t xml:space="preserve"> </w:t>
      </w:r>
      <w:r w:rsidRPr="00A55569">
        <w:t>program</w:t>
      </w:r>
    </w:p>
    <w:p w:rsidR="00DF07FA" w:rsidRDefault="00DF07FA" w:rsidP="00732136">
      <w:pPr>
        <w:pStyle w:val="PBOtext"/>
      </w:pPr>
      <w:r>
        <w:t xml:space="preserve">On 25 November 2015, the PBO released </w:t>
      </w:r>
      <w:r w:rsidR="006F5E29">
        <w:t>Report no. 04/2015</w:t>
      </w:r>
      <w:r>
        <w:t xml:space="preserve"> </w:t>
      </w:r>
      <w:r w:rsidRPr="00DF07FA">
        <w:rPr>
          <w:i/>
        </w:rPr>
        <w:t>Medicare Benefits Schedule – S</w:t>
      </w:r>
      <w:r w:rsidR="00FF78FF">
        <w:rPr>
          <w:i/>
        </w:rPr>
        <w:t>p</w:t>
      </w:r>
      <w:r w:rsidRPr="00DF07FA">
        <w:rPr>
          <w:i/>
        </w:rPr>
        <w:t>ending trends and projections</w:t>
      </w:r>
      <w:r>
        <w:t>.  The report examined the main factors contributing to the growth in Medicare Benefits Schedule (MBS) spending over the past two decades and provided projections of MBS spending over the next decade based on current policy settings.</w:t>
      </w:r>
    </w:p>
    <w:p w:rsidR="007E086B" w:rsidRDefault="00ED0E55" w:rsidP="00732136">
      <w:pPr>
        <w:pStyle w:val="PBOtext"/>
      </w:pPr>
      <w:r>
        <w:t>On 9 December 20</w:t>
      </w:r>
      <w:r w:rsidR="00440916">
        <w:t>1</w:t>
      </w:r>
      <w:r>
        <w:t>5, t</w:t>
      </w:r>
      <w:r w:rsidR="004E05ED">
        <w:t xml:space="preserve">he PBO released </w:t>
      </w:r>
      <w:r w:rsidR="006F5E29">
        <w:t>Report no. 05/2015</w:t>
      </w:r>
      <w:r>
        <w:t xml:space="preserve"> </w:t>
      </w:r>
      <w:r w:rsidR="004E05ED">
        <w:rPr>
          <w:i/>
        </w:rPr>
        <w:t>Goods and Services Tax: Distributional analysis and indicative reform scenarios</w:t>
      </w:r>
      <w:r>
        <w:rPr>
          <w:i/>
        </w:rPr>
        <w:t xml:space="preserve">.  </w:t>
      </w:r>
      <w:r w:rsidRPr="007E086B">
        <w:t xml:space="preserve">The </w:t>
      </w:r>
      <w:r>
        <w:t xml:space="preserve">report sought to inform </w:t>
      </w:r>
      <w:r w:rsidR="006D5F6E">
        <w:t>public discussion on the potential for reform of Australi</w:t>
      </w:r>
      <w:r w:rsidR="000568B4">
        <w:t>a’s Goods and Services Tax</w:t>
      </w:r>
      <w:r w:rsidR="007E086B">
        <w:t xml:space="preserve"> by providing an independent analysis of the revenue and distributional impacts of five indicative reform scenarios.</w:t>
      </w:r>
    </w:p>
    <w:p w:rsidR="007E086B" w:rsidRDefault="007E086B" w:rsidP="00732136">
      <w:pPr>
        <w:pStyle w:val="PBOtext"/>
      </w:pPr>
      <w:r>
        <w:t xml:space="preserve">On 13 January 2016, the PBO released </w:t>
      </w:r>
      <w:r w:rsidRPr="00440916">
        <w:t>the</w:t>
      </w:r>
      <w:r w:rsidRPr="007E086B">
        <w:rPr>
          <w:i/>
        </w:rPr>
        <w:t xml:space="preserve"> 2015</w:t>
      </w:r>
      <w:r w:rsidR="00440916">
        <w:rPr>
          <w:i/>
        </w:rPr>
        <w:t>–</w:t>
      </w:r>
      <w:r w:rsidRPr="007E086B">
        <w:rPr>
          <w:i/>
        </w:rPr>
        <w:t>16 Mid-Year Economic and Fiscal Outlook</w:t>
      </w:r>
      <w:r w:rsidR="00440916">
        <w:rPr>
          <w:i/>
        </w:rPr>
        <w:t xml:space="preserve"> – </w:t>
      </w:r>
      <w:r w:rsidRPr="007E086B">
        <w:rPr>
          <w:i/>
        </w:rPr>
        <w:t>Charts</w:t>
      </w:r>
      <w:r>
        <w:t xml:space="preserve"> which provided a graphical summary of the 2015</w:t>
      </w:r>
      <w:r w:rsidR="00440916">
        <w:t>–</w:t>
      </w:r>
      <w:r>
        <w:t>16 MYEFO relative to the 2015</w:t>
      </w:r>
      <w:r w:rsidR="00440916">
        <w:t>–</w:t>
      </w:r>
      <w:r>
        <w:t xml:space="preserve">16 Budget.  These charts continue the PBO practice of adding to the transparency of the budget by presenting the key </w:t>
      </w:r>
      <w:r w:rsidR="00725639">
        <w:t>changes to the budget outlook in</w:t>
      </w:r>
      <w:r>
        <w:t xml:space="preserve"> a </w:t>
      </w:r>
      <w:r w:rsidR="00725639">
        <w:t>graphical</w:t>
      </w:r>
      <w:r w:rsidR="0020200A">
        <w:t xml:space="preserve"> </w:t>
      </w:r>
      <w:r>
        <w:t>form</w:t>
      </w:r>
      <w:r w:rsidR="00725639">
        <w:t xml:space="preserve"> with minimal explanatory text</w:t>
      </w:r>
      <w:r>
        <w:t>.</w:t>
      </w:r>
    </w:p>
    <w:p w:rsidR="006F5E29" w:rsidRDefault="006F5E29" w:rsidP="006F5E29">
      <w:pPr>
        <w:pStyle w:val="PBOtext"/>
      </w:pPr>
      <w:r w:rsidRPr="006F5E29">
        <w:t xml:space="preserve">On 3 February 2016, the PBO released an update of the </w:t>
      </w:r>
      <w:r w:rsidRPr="006F5E29">
        <w:rPr>
          <w:i/>
        </w:rPr>
        <w:t>Unlegislated measures carried forward in the budget estimates</w:t>
      </w:r>
      <w:r w:rsidRPr="006F5E29">
        <w:t>.  The analysis provided an update of the projected impact of unlegislated measures on the current budget estimates and over the medium term.</w:t>
      </w:r>
    </w:p>
    <w:p w:rsidR="007E086B" w:rsidRDefault="007E086B" w:rsidP="00732136">
      <w:pPr>
        <w:pStyle w:val="PBOtext"/>
      </w:pPr>
      <w:r w:rsidRPr="00A01C65">
        <w:lastRenderedPageBreak/>
        <w:t xml:space="preserve">On </w:t>
      </w:r>
      <w:r w:rsidR="00DF07FA" w:rsidRPr="00A01C65">
        <w:t>3</w:t>
      </w:r>
      <w:r w:rsidRPr="00A01C65">
        <w:t xml:space="preserve"> February 2016, the PBO </w:t>
      </w:r>
      <w:r w:rsidR="006F5E29" w:rsidRPr="00A01C65">
        <w:t xml:space="preserve">also </w:t>
      </w:r>
      <w:r w:rsidRPr="00A01C65">
        <w:t>released</w:t>
      </w:r>
      <w:r w:rsidR="006F5E29" w:rsidRPr="00A01C65">
        <w:t xml:space="preserve"> Report no. 01/2016 </w:t>
      </w:r>
      <w:r w:rsidRPr="00A01C65">
        <w:rPr>
          <w:i/>
        </w:rPr>
        <w:t xml:space="preserve">National </w:t>
      </w:r>
      <w:r w:rsidR="001C71EB" w:rsidRPr="00A01C65">
        <w:rPr>
          <w:i/>
        </w:rPr>
        <w:t>f</w:t>
      </w:r>
      <w:r w:rsidRPr="00A01C65">
        <w:rPr>
          <w:i/>
        </w:rPr>
        <w:t xml:space="preserve">iscal </w:t>
      </w:r>
      <w:r w:rsidR="001C71EB" w:rsidRPr="00A01C65">
        <w:rPr>
          <w:i/>
        </w:rPr>
        <w:t>o</w:t>
      </w:r>
      <w:r w:rsidRPr="00A01C65">
        <w:rPr>
          <w:i/>
        </w:rPr>
        <w:t>utlook</w:t>
      </w:r>
      <w:r w:rsidR="006F5E29" w:rsidRPr="00A01C65">
        <w:rPr>
          <w:i/>
        </w:rPr>
        <w:t>:</w:t>
      </w:r>
      <w:r w:rsidRPr="00A01C65">
        <w:rPr>
          <w:i/>
        </w:rPr>
        <w:t xml:space="preserve"> </w:t>
      </w:r>
      <w:r w:rsidR="006F5E29" w:rsidRPr="00A01C65">
        <w:rPr>
          <w:i/>
        </w:rPr>
        <w:t>A</w:t>
      </w:r>
      <w:r w:rsidRPr="00A01C65">
        <w:rPr>
          <w:i/>
        </w:rPr>
        <w:t>s at the 201</w:t>
      </w:r>
      <w:r w:rsidR="00440916" w:rsidRPr="00A01C65">
        <w:rPr>
          <w:i/>
        </w:rPr>
        <w:t>5–</w:t>
      </w:r>
      <w:r w:rsidRPr="00A01C65">
        <w:rPr>
          <w:i/>
        </w:rPr>
        <w:t>16 mid-year fiscal updates</w:t>
      </w:r>
      <w:r w:rsidRPr="00A01C65">
        <w:t>, which highlighted the changes in the fiscal balance and net debt since the release of the 2015</w:t>
      </w:r>
      <w:r w:rsidR="00440916" w:rsidRPr="00A01C65">
        <w:t>–</w:t>
      </w:r>
      <w:r w:rsidRPr="00A01C65">
        <w:t xml:space="preserve">16 Commonwealth and state </w:t>
      </w:r>
      <w:r w:rsidR="006D76C7" w:rsidRPr="00A01C65">
        <w:t>budgets.</w:t>
      </w:r>
    </w:p>
    <w:p w:rsidR="006D76C7" w:rsidRDefault="006D76C7" w:rsidP="00732136">
      <w:pPr>
        <w:pStyle w:val="PBOtext"/>
      </w:pPr>
      <w:r>
        <w:t>Current work in progress includes analyses of: the costs and risks for the budget of the Higher Education Loan Programme, expected to be published in the first quarter of 2016; and medium</w:t>
      </w:r>
      <w:r w:rsidR="00440916">
        <w:t>-</w:t>
      </w:r>
      <w:r>
        <w:t>term budget projections and the sensitivity of projections to changes in economic parameters, expected to be released in the second quarter of 2016.</w:t>
      </w:r>
    </w:p>
    <w:p w:rsidR="007D65A5" w:rsidRPr="007B542B" w:rsidRDefault="007D65A5" w:rsidP="00D82372">
      <w:pPr>
        <w:pStyle w:val="PBOheading2"/>
      </w:pPr>
      <w:r>
        <w:t xml:space="preserve">Capacity </w:t>
      </w:r>
      <w:r w:rsidR="00036023">
        <w:t>b</w:t>
      </w:r>
      <w:r>
        <w:t>uilding</w:t>
      </w:r>
      <w:r w:rsidR="00A22791">
        <w:t xml:space="preserve"> and information management</w:t>
      </w:r>
    </w:p>
    <w:p w:rsidR="007D65A5" w:rsidRDefault="009818CB" w:rsidP="007D65A5">
      <w:pPr>
        <w:pStyle w:val="PBOtext"/>
      </w:pPr>
      <w:r>
        <w:t xml:space="preserve">We continue to </w:t>
      </w:r>
      <w:r w:rsidR="007D65A5">
        <w:t>acquir</w:t>
      </w:r>
      <w:r>
        <w:t>e</w:t>
      </w:r>
      <w:r w:rsidR="007D65A5">
        <w:t xml:space="preserve"> detailed datasets</w:t>
      </w:r>
      <w:r w:rsidR="0079356B">
        <w:t xml:space="preserve"> and develop</w:t>
      </w:r>
      <w:r w:rsidR="007D65A5">
        <w:t xml:space="preserve"> models covering major demand driven expenditure programs and elements of the tax and transfer system</w:t>
      </w:r>
      <w:r>
        <w:t xml:space="preserve"> to </w:t>
      </w:r>
      <w:r w:rsidR="005A1A88">
        <w:t xml:space="preserve">further </w:t>
      </w:r>
      <w:r w:rsidR="007D65A5">
        <w:t xml:space="preserve">improve the </w:t>
      </w:r>
      <w:r w:rsidR="005A1A88">
        <w:t xml:space="preserve">PBO’s responsiveness and the </w:t>
      </w:r>
      <w:r w:rsidR="007D65A5">
        <w:t xml:space="preserve">quality and reliability of </w:t>
      </w:r>
      <w:r w:rsidR="0013683A">
        <w:t xml:space="preserve">our </w:t>
      </w:r>
      <w:r w:rsidR="007D65A5">
        <w:t>costings and budget analyses</w:t>
      </w:r>
      <w:r w:rsidR="005A1A88">
        <w:t>.</w:t>
      </w:r>
    </w:p>
    <w:p w:rsidR="007B2889" w:rsidRDefault="0028359E" w:rsidP="00C43339">
      <w:pPr>
        <w:pStyle w:val="PBOtext"/>
      </w:pPr>
      <w:r>
        <w:t xml:space="preserve">We are aiming to implement </w:t>
      </w:r>
      <w:r w:rsidR="002F27AB">
        <w:t>a new workflow management system</w:t>
      </w:r>
      <w:r w:rsidR="00B64528">
        <w:t xml:space="preserve"> around April 2016</w:t>
      </w:r>
      <w:r w:rsidR="002F27AB">
        <w:t xml:space="preserve">.  </w:t>
      </w:r>
      <w:r w:rsidR="00B64528">
        <w:t>Following a tender process, the PBO entered into a contract with Optus Networks Pty Limited in October 2015 for the supply of the system.  The total cost payable to Optus for development, implementation and three years of maintenance and support is $0.455 million, including GST.</w:t>
      </w:r>
    </w:p>
    <w:p w:rsidR="007D65A5" w:rsidRDefault="00710364" w:rsidP="00D82372">
      <w:pPr>
        <w:pStyle w:val="PBOheading2"/>
      </w:pPr>
      <w:r>
        <w:t>External e</w:t>
      </w:r>
      <w:r w:rsidR="007D65A5" w:rsidRPr="00A55569">
        <w:t>ngagement</w:t>
      </w:r>
    </w:p>
    <w:p w:rsidR="003F4483" w:rsidRDefault="007D65A5" w:rsidP="00732136">
      <w:pPr>
        <w:pStyle w:val="PBOtext"/>
      </w:pPr>
      <w:r>
        <w:t xml:space="preserve">The PBO continues to engage </w:t>
      </w:r>
      <w:r w:rsidR="0088677E">
        <w:t xml:space="preserve">on a regular basis </w:t>
      </w:r>
      <w:r>
        <w:t xml:space="preserve">with </w:t>
      </w:r>
      <w:r w:rsidR="00346A3F">
        <w:t>g</w:t>
      </w:r>
      <w:r w:rsidR="00CF656D">
        <w:t xml:space="preserve">overnment </w:t>
      </w:r>
      <w:r w:rsidR="00346A3F">
        <w:t>agencies</w:t>
      </w:r>
      <w:r w:rsidR="00CF656D">
        <w:t>, peer organisations</w:t>
      </w:r>
      <w:r w:rsidR="00473EE2">
        <w:t>,</w:t>
      </w:r>
      <w:r w:rsidR="00CF656D">
        <w:t xml:space="preserve"> and international </w:t>
      </w:r>
      <w:r>
        <w:t>institutions and bodies</w:t>
      </w:r>
      <w:r w:rsidR="0088677E">
        <w:t>.</w:t>
      </w:r>
    </w:p>
    <w:p w:rsidR="004E05ED" w:rsidRPr="00204FC3" w:rsidRDefault="004E05ED" w:rsidP="00732136">
      <w:pPr>
        <w:pStyle w:val="PBOtext"/>
        <w:rPr>
          <w:lang w:eastAsia="en-US"/>
        </w:rPr>
      </w:pPr>
      <w:r>
        <w:t xml:space="preserve">The First Assistant Parliamentary Budget Officer, Budget Analysis Division, </w:t>
      </w:r>
      <w:r w:rsidR="0020200A">
        <w:t xml:space="preserve">attended his final meeting as </w:t>
      </w:r>
      <w:r>
        <w:t>chair</w:t>
      </w:r>
      <w:r w:rsidR="0056649D">
        <w:t xml:space="preserve"> </w:t>
      </w:r>
      <w:r>
        <w:t>of the OECD Committee on Fiscal Affairs Working Party 2 on Tax Policy and Statistics held from 17 to 19 November 2015</w:t>
      </w:r>
      <w:r w:rsidR="00626105">
        <w:t>,</w:t>
      </w:r>
      <w:r>
        <w:t xml:space="preserve"> and the associated Joint Meeting of Tax and Environment Experts on 20 November</w:t>
      </w:r>
      <w:r w:rsidR="003C19AE">
        <w:t xml:space="preserve"> 2015.</w:t>
      </w:r>
    </w:p>
    <w:p w:rsidR="007D65A5" w:rsidRPr="00A55569" w:rsidRDefault="007D65A5" w:rsidP="007E6158">
      <w:pPr>
        <w:pStyle w:val="PBOheading2"/>
        <w:spacing w:after="120"/>
      </w:pPr>
      <w:r w:rsidRPr="00A55569">
        <w:t xml:space="preserve">PBO </w:t>
      </w:r>
      <w:r w:rsidR="00742FB7">
        <w:t>s</w:t>
      </w:r>
      <w:r w:rsidRPr="00A55569">
        <w:t>taffing</w:t>
      </w:r>
    </w:p>
    <w:p w:rsidR="00440916" w:rsidRPr="00626105" w:rsidRDefault="007D65A5" w:rsidP="00626105">
      <w:pPr>
        <w:pStyle w:val="PBOtext"/>
      </w:pPr>
      <w:r>
        <w:t xml:space="preserve">The PBO </w:t>
      </w:r>
      <w:r w:rsidR="0013683A">
        <w:t xml:space="preserve">has a staffing establishment of </w:t>
      </w:r>
      <w:r w:rsidR="00E401D9">
        <w:t xml:space="preserve">approximately 40 </w:t>
      </w:r>
      <w:r>
        <w:t xml:space="preserve">positions and </w:t>
      </w:r>
      <w:r w:rsidR="0013683A">
        <w:t>receives additional funding every third year in the lead up to a general election to boost its staffing.  A</w:t>
      </w:r>
      <w:r w:rsidR="006D6C53">
        <w:t xml:space="preserve">t </w:t>
      </w:r>
      <w:r w:rsidR="00E76C84">
        <w:t>31 December</w:t>
      </w:r>
      <w:r w:rsidR="002C389C">
        <w:t xml:space="preserve"> </w:t>
      </w:r>
      <w:r w:rsidR="006D6C53">
        <w:t>201</w:t>
      </w:r>
      <w:r w:rsidR="001E1EE2">
        <w:t>5</w:t>
      </w:r>
      <w:r w:rsidR="00895A31">
        <w:t>,</w:t>
      </w:r>
      <w:r w:rsidR="006D6C53">
        <w:t xml:space="preserve"> </w:t>
      </w:r>
      <w:r w:rsidR="0013683A">
        <w:t xml:space="preserve">the PBO </w:t>
      </w:r>
      <w:r w:rsidR="006D6C53">
        <w:t>had</w:t>
      </w:r>
      <w:r>
        <w:t xml:space="preserve"> </w:t>
      </w:r>
      <w:r w:rsidR="00191F7C">
        <w:t xml:space="preserve">43 </w:t>
      </w:r>
      <w:r>
        <w:t>staff (refer to Table</w:t>
      </w:r>
      <w:r w:rsidR="000C4681">
        <w:t> </w:t>
      </w:r>
      <w:r w:rsidR="00D90430">
        <w:t>4</w:t>
      </w:r>
      <w:r>
        <w:t>)</w:t>
      </w:r>
      <w:r w:rsidR="0013683A">
        <w:t xml:space="preserve"> with</w:t>
      </w:r>
      <w:r w:rsidR="00077F57">
        <w:t xml:space="preserve"> further</w:t>
      </w:r>
      <w:r w:rsidR="0013683A">
        <w:t xml:space="preserve"> </w:t>
      </w:r>
      <w:r w:rsidR="00B96224">
        <w:t>commencements to occur</w:t>
      </w:r>
      <w:r w:rsidR="002A7029">
        <w:t xml:space="preserve"> in February to support the anticipated increase in workload in 2016</w:t>
      </w:r>
      <w:r>
        <w:t>.</w:t>
      </w:r>
      <w:r w:rsidR="00440916" w:rsidRPr="00626105">
        <w:br w:type="page"/>
      </w:r>
    </w:p>
    <w:p w:rsidR="00EE10A1" w:rsidRPr="008C72D3" w:rsidRDefault="005D002A" w:rsidP="008C72D3">
      <w:pPr>
        <w:pStyle w:val="PBOheading1"/>
      </w:pPr>
      <w:r>
        <w:lastRenderedPageBreak/>
        <w:t>Requests from p</w:t>
      </w:r>
      <w:r w:rsidR="00EE10A1" w:rsidRPr="008C72D3">
        <w:t xml:space="preserve">arliamentarians </w:t>
      </w:r>
      <w:r w:rsidR="001244FE">
        <w:t xml:space="preserve">and parliamentary parties </w:t>
      </w:r>
      <w:r w:rsidR="00EE10A1" w:rsidRPr="008C72D3">
        <w:t>for costings</w:t>
      </w:r>
      <w:r w:rsidR="001244FE">
        <w:t xml:space="preserve"> and budget</w:t>
      </w:r>
      <w:r w:rsidR="00EE10A1" w:rsidRPr="008C72D3">
        <w:t xml:space="preserve"> analyses</w:t>
      </w:r>
    </w:p>
    <w:p w:rsidR="006008B9" w:rsidRPr="00BF637E" w:rsidRDefault="00150BBB">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D543A7">
        <w:rPr>
          <w:rFonts w:asciiTheme="minorHAnsi" w:eastAsiaTheme="minorHAnsi" w:hAnsiTheme="minorHAnsi" w:cstheme="minorBidi"/>
          <w:color w:val="1F497D" w:themeColor="text2"/>
          <w:spacing w:val="-4"/>
          <w:sz w:val="20"/>
          <w:lang w:eastAsia="en-US"/>
        </w:rPr>
        <w:t>Table 1</w:t>
      </w:r>
      <w:r w:rsidR="00A55569" w:rsidRPr="00D543A7">
        <w:rPr>
          <w:rFonts w:asciiTheme="minorHAnsi" w:eastAsiaTheme="minorHAnsi" w:hAnsiTheme="minorHAnsi" w:cstheme="minorBidi"/>
          <w:color w:val="1F497D" w:themeColor="text2"/>
          <w:spacing w:val="-4"/>
          <w:sz w:val="20"/>
          <w:lang w:eastAsia="en-US"/>
        </w:rPr>
        <w:t>:</w:t>
      </w:r>
      <w:r w:rsidRPr="00D543A7">
        <w:rPr>
          <w:rFonts w:asciiTheme="minorHAnsi" w:eastAsiaTheme="minorHAnsi" w:hAnsiTheme="minorHAnsi" w:cstheme="minorBidi"/>
          <w:color w:val="1F497D" w:themeColor="text2"/>
          <w:spacing w:val="-4"/>
          <w:sz w:val="20"/>
          <w:lang w:eastAsia="en-US"/>
        </w:rPr>
        <w:t xml:space="preserve"> </w:t>
      </w:r>
      <w:r w:rsidR="007E6158">
        <w:rPr>
          <w:rFonts w:asciiTheme="minorHAnsi" w:eastAsiaTheme="minorHAnsi" w:hAnsiTheme="minorHAnsi" w:cstheme="minorBidi"/>
          <w:color w:val="1F497D" w:themeColor="text2"/>
          <w:spacing w:val="-4"/>
          <w:sz w:val="20"/>
          <w:lang w:eastAsia="en-US"/>
        </w:rPr>
        <w:t xml:space="preserve">Costing and budget analysis requests from parliamentarians and parliamentary parties to </w:t>
      </w:r>
      <w:r w:rsidR="00DD1DE5">
        <w:rPr>
          <w:rFonts w:asciiTheme="minorHAnsi" w:eastAsiaTheme="minorHAnsi" w:hAnsiTheme="minorHAnsi" w:cstheme="minorBidi"/>
          <w:color w:val="1F497D" w:themeColor="text2"/>
          <w:spacing w:val="-4"/>
          <w:sz w:val="20"/>
          <w:lang w:eastAsia="en-US"/>
        </w:rPr>
        <w:t>3</w:t>
      </w:r>
      <w:r w:rsidR="00E76C84">
        <w:rPr>
          <w:rFonts w:asciiTheme="minorHAnsi" w:eastAsiaTheme="minorHAnsi" w:hAnsiTheme="minorHAnsi" w:cstheme="minorBidi"/>
          <w:color w:val="1F497D" w:themeColor="text2"/>
          <w:spacing w:val="-4"/>
          <w:sz w:val="20"/>
          <w:lang w:eastAsia="en-US"/>
        </w:rPr>
        <w:t>1</w:t>
      </w:r>
      <w:r w:rsidR="00DD1DE5">
        <w:rPr>
          <w:rFonts w:asciiTheme="minorHAnsi" w:eastAsiaTheme="minorHAnsi" w:hAnsiTheme="minorHAnsi" w:cstheme="minorBidi"/>
          <w:color w:val="1F497D" w:themeColor="text2"/>
          <w:spacing w:val="-4"/>
          <w:sz w:val="20"/>
          <w:lang w:eastAsia="en-US"/>
        </w:rPr>
        <w:t> </w:t>
      </w:r>
      <w:r w:rsidR="00E76C84">
        <w:rPr>
          <w:rFonts w:asciiTheme="minorHAnsi" w:eastAsiaTheme="minorHAnsi" w:hAnsiTheme="minorHAnsi" w:cstheme="minorBidi"/>
          <w:color w:val="1F497D" w:themeColor="text2"/>
          <w:spacing w:val="-4"/>
          <w:sz w:val="20"/>
          <w:lang w:eastAsia="en-US"/>
        </w:rPr>
        <w:t>December</w:t>
      </w:r>
      <w:r w:rsidR="00DD1DE5">
        <w:rPr>
          <w:rFonts w:asciiTheme="minorHAnsi" w:eastAsiaTheme="minorHAnsi" w:hAnsiTheme="minorHAnsi" w:cstheme="minorBidi"/>
          <w:color w:val="1F497D" w:themeColor="text2"/>
          <w:spacing w:val="-4"/>
          <w:sz w:val="20"/>
          <w:lang w:eastAsia="en-US"/>
        </w:rPr>
        <w:t> </w:t>
      </w:r>
      <w:r w:rsidR="00FC7534">
        <w:rPr>
          <w:rFonts w:asciiTheme="minorHAnsi" w:eastAsiaTheme="minorHAnsi" w:hAnsiTheme="minorHAnsi" w:cstheme="minorBidi"/>
          <w:color w:val="1F497D" w:themeColor="text2"/>
          <w:spacing w:val="-4"/>
          <w:sz w:val="20"/>
          <w:lang w:eastAsia="en-US"/>
        </w:rPr>
        <w:t>201</w:t>
      </w:r>
      <w:r w:rsidR="001E1EE2">
        <w:rPr>
          <w:rFonts w:asciiTheme="minorHAnsi" w:eastAsiaTheme="minorHAnsi" w:hAnsiTheme="minorHAnsi" w:cstheme="minorBidi"/>
          <w:color w:val="1F497D" w:themeColor="text2"/>
          <w:spacing w:val="-4"/>
          <w:sz w:val="20"/>
          <w:lang w:eastAsia="en-US"/>
        </w:rPr>
        <w:t>5</w:t>
      </w:r>
    </w:p>
    <w:tbl>
      <w:tblPr>
        <w:tblStyle w:val="TableGrid11"/>
        <w:tblpPr w:leftFromText="180" w:rightFromText="180" w:bottomFromText="155" w:vertAnchor="text"/>
        <w:tblW w:w="5000" w:type="pct"/>
        <w:tblLayout w:type="fixed"/>
        <w:tblLook w:val="04A0" w:firstRow="1" w:lastRow="0" w:firstColumn="1" w:lastColumn="0" w:noHBand="0" w:noVBand="1"/>
      </w:tblPr>
      <w:tblGrid>
        <w:gridCol w:w="3418"/>
        <w:gridCol w:w="933"/>
        <w:gridCol w:w="937"/>
        <w:gridCol w:w="933"/>
        <w:gridCol w:w="937"/>
        <w:gridCol w:w="937"/>
        <w:gridCol w:w="931"/>
      </w:tblGrid>
      <w:tr w:rsidR="00D72D3B" w:rsidRPr="00764FC5" w:rsidTr="00FD13B6">
        <w:trPr>
          <w:cnfStyle w:val="100000000000" w:firstRow="1" w:lastRow="0" w:firstColumn="0" w:lastColumn="0" w:oddVBand="0" w:evenVBand="0" w:oddHBand="0" w:evenHBand="0" w:firstRowFirstColumn="0" w:firstRowLastColumn="0" w:lastRowFirstColumn="0" w:lastRowLastColumn="0"/>
          <w:trHeight w:val="704"/>
          <w:tblHeader/>
        </w:trPr>
        <w:tc>
          <w:tcPr>
            <w:cnfStyle w:val="001000000100" w:firstRow="0" w:lastRow="0" w:firstColumn="1" w:lastColumn="0" w:oddVBand="0" w:evenVBand="0" w:oddHBand="0" w:evenHBand="0" w:firstRowFirstColumn="1" w:firstRowLastColumn="0" w:lastRowFirstColumn="0" w:lastRowLastColumn="0"/>
            <w:tcW w:w="1893" w:type="pct"/>
            <w:noWrap/>
          </w:tcPr>
          <w:p w:rsidR="00D72D3B" w:rsidRPr="00764FC5" w:rsidRDefault="00D72D3B" w:rsidP="00E30F46">
            <w:pPr>
              <w:keepNext/>
              <w:keepLines/>
              <w:spacing w:before="0" w:after="200" w:line="240" w:lineRule="auto"/>
              <w:ind w:left="0" w:right="0"/>
              <w:rPr>
                <w:rFonts w:eastAsia="Calibri"/>
                <w:b/>
                <w:color w:val="auto"/>
                <w:sz w:val="18"/>
                <w:szCs w:val="18"/>
                <w:lang w:eastAsia="en-US"/>
              </w:rPr>
            </w:pPr>
          </w:p>
        </w:tc>
        <w:tc>
          <w:tcPr>
            <w:tcW w:w="517" w:type="pct"/>
          </w:tcPr>
          <w:p w:rsidR="00D72D3B" w:rsidRPr="001244FE"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D72D3B" w:rsidRPr="00764FC5"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eastAsia="Calibri"/>
                <w:b/>
                <w:color w:val="auto"/>
                <w:sz w:val="18"/>
                <w:szCs w:val="18"/>
                <w:lang w:eastAsia="en-US"/>
              </w:rPr>
            </w:pPr>
            <w:r w:rsidRPr="001244FE">
              <w:rPr>
                <w:rFonts w:asciiTheme="minorHAnsi" w:hAnsiTheme="minorHAnsi"/>
                <w:b/>
                <w:sz w:val="18"/>
                <w:szCs w:val="18"/>
              </w:rPr>
              <w:t>Total</w:t>
            </w:r>
          </w:p>
        </w:tc>
        <w:tc>
          <w:tcPr>
            <w:tcW w:w="519" w:type="pct"/>
          </w:tcPr>
          <w:p w:rsidR="00D72D3B" w:rsidRPr="001244FE"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D72D3B" w:rsidRPr="00764FC5" w:rsidRDefault="00D72D3B" w:rsidP="00FD13B6">
            <w:pPr>
              <w:keepNext/>
              <w:keepLines/>
              <w:cnfStyle w:val="100000000000" w:firstRow="1" w:lastRow="0" w:firstColumn="0" w:lastColumn="0" w:oddVBand="0" w:evenVBand="0" w:oddHBand="0" w:evenHBand="0" w:firstRowFirstColumn="0" w:firstRowLastColumn="0" w:lastRowFirstColumn="0" w:lastRowLastColumn="0"/>
              <w:rPr>
                <w:rFonts w:eastAsia="Calibri"/>
                <w:b/>
                <w:color w:val="auto"/>
                <w:sz w:val="18"/>
                <w:szCs w:val="18"/>
                <w:lang w:eastAsia="en-US"/>
              </w:rPr>
            </w:pPr>
            <w:r w:rsidRPr="001244FE">
              <w:rPr>
                <w:rFonts w:asciiTheme="minorHAnsi" w:hAnsiTheme="minorHAnsi"/>
                <w:b/>
                <w:sz w:val="18"/>
                <w:szCs w:val="18"/>
              </w:rPr>
              <w:t>Total</w:t>
            </w:r>
            <w:r>
              <w:rPr>
                <w:rFonts w:asciiTheme="minorHAnsi" w:hAnsiTheme="minorHAnsi"/>
                <w:b/>
                <w:sz w:val="18"/>
                <w:szCs w:val="18"/>
              </w:rPr>
              <w:t xml:space="preserve"> </w:t>
            </w:r>
          </w:p>
        </w:tc>
        <w:tc>
          <w:tcPr>
            <w:tcW w:w="517" w:type="pct"/>
          </w:tcPr>
          <w:p w:rsidR="00D72D3B" w:rsidRPr="00D77CDE"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D77CDE">
              <w:rPr>
                <w:rFonts w:asciiTheme="minorHAnsi" w:hAnsiTheme="minorHAnsi"/>
                <w:b/>
                <w:sz w:val="18"/>
                <w:szCs w:val="18"/>
              </w:rPr>
              <w:t>2014–15</w:t>
            </w:r>
          </w:p>
          <w:p w:rsidR="00D72D3B" w:rsidRPr="001244FE"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D77CDE">
              <w:rPr>
                <w:rFonts w:asciiTheme="minorHAnsi" w:hAnsiTheme="minorHAnsi"/>
                <w:b/>
                <w:sz w:val="18"/>
                <w:szCs w:val="18"/>
              </w:rPr>
              <w:t>Total</w:t>
            </w:r>
          </w:p>
        </w:tc>
        <w:tc>
          <w:tcPr>
            <w:tcW w:w="519" w:type="pct"/>
          </w:tcPr>
          <w:p w:rsidR="00D72D3B"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E1EE2">
              <w:rPr>
                <w:rFonts w:asciiTheme="minorHAnsi" w:hAnsiTheme="minorHAnsi"/>
                <w:sz w:val="18"/>
                <w:szCs w:val="18"/>
              </w:rPr>
              <w:t>201</w:t>
            </w:r>
            <w:r>
              <w:rPr>
                <w:rFonts w:asciiTheme="minorHAnsi" w:hAnsiTheme="minorHAnsi"/>
                <w:sz w:val="18"/>
                <w:szCs w:val="18"/>
              </w:rPr>
              <w:t>5–</w:t>
            </w:r>
            <w:r w:rsidRPr="001E1EE2">
              <w:rPr>
                <w:rFonts w:asciiTheme="minorHAnsi" w:hAnsiTheme="minorHAnsi"/>
                <w:sz w:val="18"/>
                <w:szCs w:val="18"/>
              </w:rPr>
              <w:t>1</w:t>
            </w:r>
            <w:r>
              <w:rPr>
                <w:rFonts w:asciiTheme="minorHAnsi" w:hAnsiTheme="minorHAnsi"/>
                <w:sz w:val="18"/>
                <w:szCs w:val="18"/>
              </w:rPr>
              <w:t>6</w:t>
            </w:r>
          </w:p>
          <w:p w:rsidR="00D72D3B" w:rsidRPr="001244FE"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sz w:val="18"/>
                <w:szCs w:val="18"/>
              </w:rPr>
              <w:t>Q1</w:t>
            </w:r>
          </w:p>
        </w:tc>
        <w:tc>
          <w:tcPr>
            <w:tcW w:w="519" w:type="pct"/>
          </w:tcPr>
          <w:p w:rsidR="00D72D3B" w:rsidRDefault="00D72D3B" w:rsidP="00D72D3B">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E1EE2">
              <w:rPr>
                <w:rFonts w:asciiTheme="minorHAnsi" w:hAnsiTheme="minorHAnsi"/>
                <w:sz w:val="18"/>
                <w:szCs w:val="18"/>
              </w:rPr>
              <w:t>201</w:t>
            </w:r>
            <w:r>
              <w:rPr>
                <w:rFonts w:asciiTheme="minorHAnsi" w:hAnsiTheme="minorHAnsi"/>
                <w:sz w:val="18"/>
                <w:szCs w:val="18"/>
              </w:rPr>
              <w:t>5–</w:t>
            </w:r>
            <w:r w:rsidRPr="001E1EE2">
              <w:rPr>
                <w:rFonts w:asciiTheme="minorHAnsi" w:hAnsiTheme="minorHAnsi"/>
                <w:sz w:val="18"/>
                <w:szCs w:val="18"/>
              </w:rPr>
              <w:t>1</w:t>
            </w:r>
            <w:r>
              <w:rPr>
                <w:rFonts w:asciiTheme="minorHAnsi" w:hAnsiTheme="minorHAnsi"/>
                <w:sz w:val="18"/>
                <w:szCs w:val="18"/>
              </w:rPr>
              <w:t>6</w:t>
            </w:r>
          </w:p>
          <w:p w:rsidR="00D72D3B" w:rsidRPr="001244FE" w:rsidRDefault="00D72D3B" w:rsidP="00FD13B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sz w:val="18"/>
                <w:szCs w:val="18"/>
              </w:rPr>
              <w:t>Q2</w:t>
            </w:r>
          </w:p>
        </w:tc>
        <w:tc>
          <w:tcPr>
            <w:tcW w:w="516" w:type="pct"/>
          </w:tcPr>
          <w:p w:rsidR="00D72D3B" w:rsidRPr="001244FE"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w:t>
            </w:r>
            <w:r>
              <w:rPr>
                <w:rFonts w:asciiTheme="minorHAnsi" w:hAnsiTheme="minorHAnsi"/>
                <w:b/>
                <w:sz w:val="18"/>
                <w:szCs w:val="18"/>
              </w:rPr>
              <w:t>5</w:t>
            </w:r>
            <w:r w:rsidRPr="001244FE">
              <w:rPr>
                <w:rFonts w:asciiTheme="minorHAnsi" w:hAnsiTheme="minorHAnsi"/>
                <w:b/>
                <w:sz w:val="18"/>
                <w:szCs w:val="18"/>
              </w:rPr>
              <w:t>–1</w:t>
            </w:r>
            <w:r>
              <w:rPr>
                <w:rFonts w:asciiTheme="minorHAnsi" w:hAnsiTheme="minorHAnsi"/>
                <w:b/>
                <w:sz w:val="18"/>
                <w:szCs w:val="18"/>
              </w:rPr>
              <w:t>6</w:t>
            </w:r>
          </w:p>
          <w:p w:rsidR="00D72D3B" w:rsidRPr="001E1EE2" w:rsidRDefault="00D72D3B" w:rsidP="00E30F46">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244FE">
              <w:rPr>
                <w:rFonts w:asciiTheme="minorHAnsi" w:hAnsiTheme="minorHAnsi"/>
                <w:b/>
                <w:sz w:val="18"/>
                <w:szCs w:val="18"/>
              </w:rPr>
              <w:t>Total</w:t>
            </w:r>
          </w:p>
        </w:tc>
      </w:tr>
      <w:tr w:rsidR="00D72D3B" w:rsidRPr="00764FC5" w:rsidTr="00FD13B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93" w:type="pct"/>
            <w:noWrap/>
            <w:hideMark/>
          </w:tcPr>
          <w:p w:rsidR="00D72D3B" w:rsidRPr="00764FC5" w:rsidRDefault="00D72D3B" w:rsidP="00E30F46">
            <w:pPr>
              <w:rPr>
                <w:rFonts w:eastAsia="Calibri"/>
                <w:sz w:val="18"/>
                <w:szCs w:val="18"/>
                <w:lang w:eastAsia="en-US"/>
              </w:rPr>
            </w:pPr>
            <w:r w:rsidRPr="00764FC5">
              <w:rPr>
                <w:rFonts w:eastAsia="Calibri"/>
                <w:sz w:val="18"/>
                <w:szCs w:val="18"/>
              </w:rPr>
              <w:t>Requests</w:t>
            </w:r>
            <w:r w:rsidRPr="00764FC5">
              <w:rPr>
                <w:rFonts w:eastAsia="Calibri"/>
                <w:sz w:val="18"/>
                <w:szCs w:val="18"/>
                <w:lang w:eastAsia="en-US"/>
              </w:rPr>
              <w:t xml:space="preserve"> outstanding at start of period</w:t>
            </w:r>
          </w:p>
        </w:tc>
        <w:tc>
          <w:tcPr>
            <w:tcW w:w="517" w:type="pct"/>
          </w:tcPr>
          <w:p w:rsidR="00D72D3B" w:rsidRPr="00764FC5" w:rsidRDefault="00D72D3B" w:rsidP="005C2F9E">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Theme="minorHAnsi"/>
                <w:b/>
                <w:sz w:val="18"/>
                <w:szCs w:val="18"/>
                <w:lang w:eastAsia="en-US"/>
              </w:rPr>
            </w:pPr>
            <w:r>
              <w:rPr>
                <w:rFonts w:eastAsiaTheme="minorHAnsi"/>
                <w:b/>
                <w:sz w:val="18"/>
                <w:szCs w:val="18"/>
                <w:lang w:eastAsia="en-US"/>
              </w:rPr>
              <w:t>–</w:t>
            </w:r>
          </w:p>
        </w:tc>
        <w:tc>
          <w:tcPr>
            <w:tcW w:w="519" w:type="pct"/>
            <w:noWrap/>
          </w:tcPr>
          <w:p w:rsidR="00D72D3B" w:rsidRPr="00764FC5"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lang w:eastAsia="en-US"/>
              </w:rPr>
            </w:pPr>
            <w:r w:rsidRPr="00764FC5">
              <w:rPr>
                <w:rFonts w:eastAsia="Calibri"/>
                <w:b/>
                <w:bCs/>
                <w:sz w:val="18"/>
                <w:szCs w:val="18"/>
                <w:lang w:eastAsia="en-US"/>
              </w:rPr>
              <w:t>463</w:t>
            </w:r>
          </w:p>
        </w:tc>
        <w:tc>
          <w:tcPr>
            <w:tcW w:w="517" w:type="pct"/>
          </w:tcPr>
          <w:p w:rsidR="00D72D3B" w:rsidRPr="008C7B9F"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lang w:eastAsia="en-US"/>
              </w:rPr>
            </w:pPr>
            <w:r w:rsidRPr="00D77CDE">
              <w:rPr>
                <w:rFonts w:eastAsia="Calibri"/>
                <w:b/>
                <w:bCs/>
                <w:sz w:val="18"/>
                <w:szCs w:val="18"/>
              </w:rPr>
              <w:t>76</w:t>
            </w:r>
          </w:p>
        </w:tc>
        <w:tc>
          <w:tcPr>
            <w:tcW w:w="519" w:type="pct"/>
          </w:tcPr>
          <w:p w:rsidR="00D72D3B" w:rsidRPr="0007220A"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Pr>
                <w:rFonts w:eastAsia="Calibri"/>
                <w:bCs/>
                <w:sz w:val="18"/>
                <w:szCs w:val="18"/>
              </w:rPr>
              <w:t>138</w:t>
            </w:r>
          </w:p>
        </w:tc>
        <w:tc>
          <w:tcPr>
            <w:tcW w:w="519" w:type="pct"/>
          </w:tcPr>
          <w:p w:rsidR="00D72D3B" w:rsidRPr="00FD13B6" w:rsidRDefault="00D72D3B" w:rsidP="00FD13B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FD13B6">
              <w:rPr>
                <w:rFonts w:eastAsia="Calibri"/>
                <w:bCs/>
                <w:sz w:val="18"/>
                <w:szCs w:val="18"/>
              </w:rPr>
              <w:t>165</w:t>
            </w:r>
          </w:p>
        </w:tc>
        <w:tc>
          <w:tcPr>
            <w:tcW w:w="516" w:type="pct"/>
          </w:tcPr>
          <w:p w:rsidR="00D72D3B" w:rsidRPr="002250E8"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Pr>
                <w:rFonts w:eastAsia="Calibri" w:cs="Arial"/>
                <w:b/>
                <w:bCs/>
                <w:sz w:val="18"/>
                <w:szCs w:val="18"/>
              </w:rPr>
              <w:t>138</w:t>
            </w:r>
          </w:p>
        </w:tc>
      </w:tr>
      <w:tr w:rsidR="00D72D3B" w:rsidRPr="00764FC5" w:rsidTr="00FD13B6">
        <w:trPr>
          <w:trHeight w:val="459"/>
        </w:trPr>
        <w:tc>
          <w:tcPr>
            <w:cnfStyle w:val="001000000000" w:firstRow="0" w:lastRow="0" w:firstColumn="1" w:lastColumn="0" w:oddVBand="0" w:evenVBand="0" w:oddHBand="0" w:evenHBand="0" w:firstRowFirstColumn="0" w:firstRowLastColumn="0" w:lastRowFirstColumn="0" w:lastRowLastColumn="0"/>
            <w:tcW w:w="1893" w:type="pct"/>
            <w:noWrap/>
            <w:hideMark/>
          </w:tcPr>
          <w:p w:rsidR="00D72D3B" w:rsidRPr="00764FC5" w:rsidRDefault="00D72D3B" w:rsidP="00E30F46">
            <w:pPr>
              <w:rPr>
                <w:rFonts w:eastAsia="Calibri"/>
                <w:sz w:val="18"/>
                <w:szCs w:val="18"/>
              </w:rPr>
            </w:pPr>
            <w:r w:rsidRPr="00764FC5">
              <w:rPr>
                <w:rFonts w:eastAsia="Calibri"/>
                <w:sz w:val="18"/>
                <w:szCs w:val="18"/>
              </w:rPr>
              <w:t>Requests received in period</w:t>
            </w:r>
          </w:p>
        </w:tc>
        <w:tc>
          <w:tcPr>
            <w:tcW w:w="517" w:type="pct"/>
          </w:tcPr>
          <w:p w:rsidR="00D72D3B" w:rsidRPr="00764FC5"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Theme="minorHAnsi"/>
                <w:b/>
                <w:sz w:val="18"/>
                <w:szCs w:val="18"/>
                <w:lang w:eastAsia="en-US"/>
              </w:rPr>
            </w:pPr>
            <w:r w:rsidRPr="007C1745">
              <w:rPr>
                <w:rFonts w:eastAsiaTheme="minorHAnsi"/>
                <w:b/>
                <w:sz w:val="18"/>
                <w:szCs w:val="18"/>
                <w:lang w:eastAsia="en-US"/>
              </w:rPr>
              <w:t>1</w:t>
            </w:r>
            <w:r w:rsidRPr="00764FC5">
              <w:rPr>
                <w:b/>
                <w:sz w:val="18"/>
                <w:szCs w:val="18"/>
              </w:rPr>
              <w:t>,146</w:t>
            </w:r>
          </w:p>
        </w:tc>
        <w:tc>
          <w:tcPr>
            <w:tcW w:w="519" w:type="pct"/>
            <w:noWrap/>
            <w:hideMark/>
          </w:tcPr>
          <w:p w:rsidR="00D72D3B" w:rsidRPr="00764FC5"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lang w:eastAsia="en-US"/>
              </w:rPr>
            </w:pPr>
            <w:r w:rsidRPr="00764FC5">
              <w:rPr>
                <w:rFonts w:eastAsiaTheme="minorHAnsi"/>
                <w:b/>
                <w:bCs/>
                <w:sz w:val="18"/>
                <w:szCs w:val="18"/>
                <w:lang w:eastAsia="en-US"/>
              </w:rPr>
              <w:t>1,29</w:t>
            </w:r>
            <w:r>
              <w:rPr>
                <w:rFonts w:eastAsiaTheme="minorHAnsi"/>
                <w:b/>
                <w:bCs/>
                <w:sz w:val="18"/>
                <w:szCs w:val="18"/>
                <w:lang w:eastAsia="en-US"/>
              </w:rPr>
              <w:t>7</w:t>
            </w:r>
          </w:p>
        </w:tc>
        <w:tc>
          <w:tcPr>
            <w:tcW w:w="517" w:type="pct"/>
          </w:tcPr>
          <w:p w:rsidR="00D72D3B" w:rsidRPr="008C7B9F"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Theme="minorHAnsi"/>
                <w:bCs/>
                <w:sz w:val="18"/>
                <w:szCs w:val="18"/>
                <w:lang w:eastAsia="en-US"/>
              </w:rPr>
            </w:pPr>
            <w:r w:rsidRPr="00D77CDE">
              <w:rPr>
                <w:b/>
                <w:bCs/>
                <w:sz w:val="18"/>
                <w:szCs w:val="18"/>
              </w:rPr>
              <w:t>973</w:t>
            </w:r>
          </w:p>
        </w:tc>
        <w:tc>
          <w:tcPr>
            <w:tcW w:w="519" w:type="pct"/>
          </w:tcPr>
          <w:p w:rsidR="00D72D3B" w:rsidRPr="0007220A"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Pr>
                <w:rFonts w:eastAsia="Calibri"/>
                <w:bCs/>
                <w:sz w:val="18"/>
                <w:szCs w:val="18"/>
              </w:rPr>
              <w:t>418</w:t>
            </w:r>
          </w:p>
        </w:tc>
        <w:tc>
          <w:tcPr>
            <w:tcW w:w="519" w:type="pct"/>
          </w:tcPr>
          <w:p w:rsidR="00D72D3B" w:rsidRPr="00FD13B6" w:rsidRDefault="00D72D3B" w:rsidP="00FD13B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sidRPr="00FD13B6">
              <w:rPr>
                <w:rFonts w:eastAsia="Calibri"/>
                <w:bCs/>
                <w:sz w:val="18"/>
                <w:szCs w:val="18"/>
              </w:rPr>
              <w:t>424</w:t>
            </w:r>
          </w:p>
        </w:tc>
        <w:tc>
          <w:tcPr>
            <w:tcW w:w="516" w:type="pct"/>
          </w:tcPr>
          <w:p w:rsidR="00D72D3B" w:rsidRPr="002250E8"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Pr>
                <w:rFonts w:cs="Arial"/>
                <w:b/>
                <w:bCs/>
                <w:sz w:val="18"/>
                <w:szCs w:val="18"/>
              </w:rPr>
              <w:t>842</w:t>
            </w:r>
          </w:p>
        </w:tc>
      </w:tr>
      <w:tr w:rsidR="00D72D3B" w:rsidRPr="00764FC5" w:rsidTr="00FD13B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93" w:type="pct"/>
            <w:noWrap/>
            <w:hideMark/>
          </w:tcPr>
          <w:p w:rsidR="00D72D3B" w:rsidRPr="00764FC5" w:rsidRDefault="00D72D3B" w:rsidP="00E30F46">
            <w:pPr>
              <w:rPr>
                <w:rFonts w:eastAsia="Calibri"/>
                <w:sz w:val="18"/>
                <w:szCs w:val="18"/>
              </w:rPr>
            </w:pPr>
            <w:r w:rsidRPr="00764FC5">
              <w:rPr>
                <w:rFonts w:eastAsia="Calibri"/>
                <w:sz w:val="18"/>
                <w:szCs w:val="18"/>
              </w:rPr>
              <w:t>Requests withdrawn in period</w:t>
            </w:r>
          </w:p>
        </w:tc>
        <w:tc>
          <w:tcPr>
            <w:tcW w:w="517" w:type="pct"/>
          </w:tcPr>
          <w:p w:rsidR="00D72D3B" w:rsidRPr="00764FC5"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Theme="minorHAnsi"/>
                <w:b/>
                <w:sz w:val="18"/>
                <w:szCs w:val="18"/>
                <w:lang w:eastAsia="en-US"/>
              </w:rPr>
            </w:pPr>
            <w:r w:rsidRPr="007C1745">
              <w:rPr>
                <w:rFonts w:eastAsiaTheme="minorHAnsi"/>
                <w:b/>
                <w:sz w:val="18"/>
                <w:szCs w:val="18"/>
                <w:lang w:eastAsia="en-US"/>
              </w:rPr>
              <w:t>19</w:t>
            </w:r>
          </w:p>
        </w:tc>
        <w:tc>
          <w:tcPr>
            <w:tcW w:w="519" w:type="pct"/>
            <w:noWrap/>
            <w:hideMark/>
          </w:tcPr>
          <w:p w:rsidR="00D72D3B" w:rsidRPr="00764FC5"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lang w:eastAsia="en-US"/>
              </w:rPr>
            </w:pPr>
            <w:r w:rsidRPr="00764FC5">
              <w:rPr>
                <w:rFonts w:eastAsiaTheme="minorHAnsi"/>
                <w:b/>
                <w:bCs/>
                <w:sz w:val="18"/>
                <w:szCs w:val="18"/>
                <w:lang w:eastAsia="en-US"/>
              </w:rPr>
              <w:t>162</w:t>
            </w:r>
          </w:p>
        </w:tc>
        <w:tc>
          <w:tcPr>
            <w:tcW w:w="517" w:type="pct"/>
          </w:tcPr>
          <w:p w:rsidR="00D72D3B" w:rsidRPr="008C7B9F"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Theme="minorHAnsi"/>
                <w:bCs/>
                <w:sz w:val="18"/>
                <w:szCs w:val="18"/>
                <w:lang w:eastAsia="en-US"/>
              </w:rPr>
            </w:pPr>
            <w:r w:rsidRPr="00D77CDE">
              <w:rPr>
                <w:b/>
                <w:bCs/>
                <w:sz w:val="18"/>
                <w:szCs w:val="18"/>
              </w:rPr>
              <w:t>42</w:t>
            </w:r>
          </w:p>
        </w:tc>
        <w:tc>
          <w:tcPr>
            <w:tcW w:w="519" w:type="pct"/>
          </w:tcPr>
          <w:p w:rsidR="00D72D3B" w:rsidRPr="0007220A"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Pr>
                <w:rFonts w:eastAsia="Calibri"/>
                <w:bCs/>
                <w:sz w:val="18"/>
                <w:szCs w:val="18"/>
              </w:rPr>
              <w:t>25</w:t>
            </w:r>
          </w:p>
        </w:tc>
        <w:tc>
          <w:tcPr>
            <w:tcW w:w="519" w:type="pct"/>
          </w:tcPr>
          <w:p w:rsidR="00D72D3B" w:rsidRPr="00FD13B6" w:rsidRDefault="00D72D3B" w:rsidP="00FD13B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FD13B6">
              <w:rPr>
                <w:rFonts w:eastAsia="Calibri"/>
                <w:bCs/>
                <w:sz w:val="18"/>
                <w:szCs w:val="18"/>
              </w:rPr>
              <w:t>28</w:t>
            </w:r>
          </w:p>
        </w:tc>
        <w:tc>
          <w:tcPr>
            <w:tcW w:w="516" w:type="pct"/>
          </w:tcPr>
          <w:p w:rsidR="00D72D3B" w:rsidRPr="002250E8"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Pr>
                <w:rFonts w:cs="Arial"/>
                <w:b/>
                <w:bCs/>
                <w:sz w:val="18"/>
                <w:szCs w:val="18"/>
              </w:rPr>
              <w:t>53</w:t>
            </w:r>
          </w:p>
        </w:tc>
      </w:tr>
      <w:tr w:rsidR="00D72D3B" w:rsidRPr="00764FC5" w:rsidTr="00FD13B6">
        <w:trPr>
          <w:trHeight w:val="459"/>
        </w:trPr>
        <w:tc>
          <w:tcPr>
            <w:cnfStyle w:val="001000000000" w:firstRow="0" w:lastRow="0" w:firstColumn="1" w:lastColumn="0" w:oddVBand="0" w:evenVBand="0" w:oddHBand="0" w:evenHBand="0" w:firstRowFirstColumn="0" w:firstRowLastColumn="0" w:lastRowFirstColumn="0" w:lastRowLastColumn="0"/>
            <w:tcW w:w="1893" w:type="pct"/>
            <w:noWrap/>
            <w:hideMark/>
          </w:tcPr>
          <w:p w:rsidR="00D72D3B" w:rsidRPr="00764FC5" w:rsidRDefault="00D72D3B" w:rsidP="00E30F46">
            <w:pPr>
              <w:rPr>
                <w:rFonts w:eastAsia="Calibri"/>
                <w:sz w:val="18"/>
                <w:szCs w:val="18"/>
              </w:rPr>
            </w:pPr>
            <w:r w:rsidRPr="00764FC5">
              <w:rPr>
                <w:rFonts w:eastAsia="Calibri"/>
                <w:sz w:val="18"/>
                <w:szCs w:val="18"/>
              </w:rPr>
              <w:t>Requests completed in period</w:t>
            </w:r>
          </w:p>
        </w:tc>
        <w:tc>
          <w:tcPr>
            <w:tcW w:w="517" w:type="pct"/>
          </w:tcPr>
          <w:p w:rsidR="00D72D3B" w:rsidRPr="00764FC5"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Theme="minorHAnsi"/>
                <w:b/>
                <w:sz w:val="18"/>
                <w:szCs w:val="18"/>
                <w:lang w:eastAsia="en-US"/>
              </w:rPr>
            </w:pPr>
            <w:r w:rsidRPr="007C1745">
              <w:rPr>
                <w:rFonts w:eastAsiaTheme="minorHAnsi"/>
                <w:b/>
                <w:sz w:val="18"/>
                <w:szCs w:val="18"/>
                <w:lang w:eastAsia="en-US"/>
              </w:rPr>
              <w:t>664</w:t>
            </w:r>
          </w:p>
        </w:tc>
        <w:tc>
          <w:tcPr>
            <w:tcW w:w="519" w:type="pct"/>
            <w:noWrap/>
            <w:hideMark/>
          </w:tcPr>
          <w:p w:rsidR="00D72D3B" w:rsidRPr="00764FC5"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Calibri"/>
                <w:b/>
                <w:bCs/>
                <w:sz w:val="18"/>
                <w:szCs w:val="18"/>
                <w:lang w:eastAsia="en-US"/>
              </w:rPr>
            </w:pPr>
            <w:r w:rsidRPr="00764FC5">
              <w:rPr>
                <w:rFonts w:eastAsiaTheme="minorHAnsi"/>
                <w:b/>
                <w:bCs/>
                <w:sz w:val="18"/>
                <w:szCs w:val="18"/>
                <w:lang w:eastAsia="en-US"/>
              </w:rPr>
              <w:t>1,52</w:t>
            </w:r>
            <w:r>
              <w:rPr>
                <w:rFonts w:eastAsiaTheme="minorHAnsi"/>
                <w:b/>
                <w:bCs/>
                <w:sz w:val="18"/>
                <w:szCs w:val="18"/>
                <w:lang w:eastAsia="en-US"/>
              </w:rPr>
              <w:t>2</w:t>
            </w:r>
          </w:p>
        </w:tc>
        <w:tc>
          <w:tcPr>
            <w:tcW w:w="517" w:type="pct"/>
          </w:tcPr>
          <w:p w:rsidR="00D72D3B" w:rsidRPr="008C7B9F"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Theme="minorHAnsi"/>
                <w:bCs/>
                <w:sz w:val="18"/>
                <w:szCs w:val="18"/>
                <w:lang w:eastAsia="en-US"/>
              </w:rPr>
            </w:pPr>
            <w:r w:rsidRPr="00D77CDE">
              <w:rPr>
                <w:b/>
                <w:bCs/>
                <w:sz w:val="18"/>
                <w:szCs w:val="18"/>
              </w:rPr>
              <w:t>869</w:t>
            </w:r>
          </w:p>
        </w:tc>
        <w:tc>
          <w:tcPr>
            <w:tcW w:w="519" w:type="pct"/>
          </w:tcPr>
          <w:p w:rsidR="00D72D3B" w:rsidRPr="0007220A"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Pr>
                <w:rFonts w:eastAsia="Calibri"/>
                <w:bCs/>
                <w:sz w:val="18"/>
                <w:szCs w:val="18"/>
              </w:rPr>
              <w:t>366</w:t>
            </w:r>
          </w:p>
        </w:tc>
        <w:tc>
          <w:tcPr>
            <w:tcW w:w="519" w:type="pct"/>
          </w:tcPr>
          <w:p w:rsidR="00D72D3B" w:rsidRPr="00FD13B6" w:rsidRDefault="00D72D3B" w:rsidP="00FD13B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sidRPr="00FD13B6">
              <w:rPr>
                <w:rFonts w:eastAsia="Calibri"/>
                <w:bCs/>
                <w:sz w:val="18"/>
                <w:szCs w:val="18"/>
              </w:rPr>
              <w:t>436</w:t>
            </w:r>
          </w:p>
        </w:tc>
        <w:tc>
          <w:tcPr>
            <w:tcW w:w="516" w:type="pct"/>
          </w:tcPr>
          <w:p w:rsidR="00D72D3B" w:rsidRPr="002250E8" w:rsidRDefault="00D72D3B" w:rsidP="00E30F46">
            <w:pPr>
              <w:spacing w:before="0" w:after="0" w:line="240" w:lineRule="auto"/>
              <w:ind w:left="0" w:right="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Pr>
                <w:rFonts w:cs="Arial"/>
                <w:b/>
                <w:bCs/>
                <w:sz w:val="18"/>
                <w:szCs w:val="18"/>
              </w:rPr>
              <w:t>802</w:t>
            </w:r>
          </w:p>
        </w:tc>
      </w:tr>
      <w:tr w:rsidR="00D72D3B" w:rsidRPr="00764FC5" w:rsidTr="00FD13B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93" w:type="pct"/>
            <w:noWrap/>
            <w:hideMark/>
          </w:tcPr>
          <w:p w:rsidR="00D72D3B" w:rsidRPr="00764FC5" w:rsidRDefault="00D72D3B" w:rsidP="00E30F46">
            <w:pPr>
              <w:rPr>
                <w:rFonts w:eastAsia="Calibri"/>
                <w:sz w:val="18"/>
                <w:szCs w:val="18"/>
              </w:rPr>
            </w:pPr>
            <w:r w:rsidRPr="00764FC5">
              <w:rPr>
                <w:rFonts w:eastAsia="Calibri"/>
                <w:sz w:val="18"/>
                <w:szCs w:val="18"/>
              </w:rPr>
              <w:t>Average time to completion (business</w:t>
            </w:r>
            <w:r>
              <w:rPr>
                <w:rFonts w:eastAsia="Calibri"/>
                <w:sz w:val="18"/>
                <w:szCs w:val="18"/>
              </w:rPr>
              <w:t> </w:t>
            </w:r>
            <w:r w:rsidRPr="00764FC5">
              <w:rPr>
                <w:rFonts w:eastAsia="Calibri"/>
                <w:sz w:val="18"/>
                <w:szCs w:val="18"/>
              </w:rPr>
              <w:t>days)</w:t>
            </w:r>
          </w:p>
        </w:tc>
        <w:tc>
          <w:tcPr>
            <w:tcW w:w="517" w:type="pct"/>
          </w:tcPr>
          <w:p w:rsidR="00D72D3B" w:rsidRPr="00764FC5"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Theme="minorHAnsi"/>
                <w:b/>
                <w:sz w:val="18"/>
                <w:szCs w:val="18"/>
                <w:lang w:eastAsia="en-US"/>
              </w:rPr>
            </w:pPr>
            <w:r w:rsidRPr="007C1745">
              <w:rPr>
                <w:rFonts w:eastAsiaTheme="minorHAnsi"/>
                <w:b/>
                <w:sz w:val="18"/>
                <w:szCs w:val="18"/>
                <w:lang w:eastAsia="en-US"/>
              </w:rPr>
              <w:t>33.9</w:t>
            </w:r>
          </w:p>
        </w:tc>
        <w:tc>
          <w:tcPr>
            <w:tcW w:w="519" w:type="pct"/>
            <w:noWrap/>
            <w:hideMark/>
          </w:tcPr>
          <w:p w:rsidR="00D72D3B" w:rsidRPr="00764FC5"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
                <w:bCs/>
                <w:sz w:val="18"/>
                <w:szCs w:val="18"/>
                <w:lang w:eastAsia="en-US"/>
              </w:rPr>
            </w:pPr>
            <w:r w:rsidRPr="00764FC5">
              <w:rPr>
                <w:rFonts w:eastAsiaTheme="minorHAnsi"/>
                <w:b/>
                <w:bCs/>
                <w:sz w:val="18"/>
                <w:szCs w:val="18"/>
                <w:lang w:eastAsia="en-US"/>
              </w:rPr>
              <w:t>13.8</w:t>
            </w:r>
          </w:p>
        </w:tc>
        <w:tc>
          <w:tcPr>
            <w:tcW w:w="517" w:type="pct"/>
          </w:tcPr>
          <w:p w:rsidR="00D72D3B" w:rsidRPr="008C7B9F"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Theme="minorHAnsi"/>
                <w:bCs/>
                <w:sz w:val="18"/>
                <w:szCs w:val="18"/>
                <w:lang w:eastAsia="en-US"/>
              </w:rPr>
            </w:pPr>
            <w:r w:rsidRPr="00D77CDE">
              <w:rPr>
                <w:b/>
                <w:bCs/>
                <w:sz w:val="18"/>
                <w:szCs w:val="18"/>
              </w:rPr>
              <w:t>19.7</w:t>
            </w:r>
          </w:p>
        </w:tc>
        <w:tc>
          <w:tcPr>
            <w:tcW w:w="519" w:type="pct"/>
          </w:tcPr>
          <w:p w:rsidR="00D72D3B" w:rsidRPr="0007220A"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Pr>
                <w:rFonts w:eastAsia="Calibri"/>
                <w:bCs/>
                <w:sz w:val="18"/>
                <w:szCs w:val="18"/>
              </w:rPr>
              <w:t>16.3</w:t>
            </w:r>
          </w:p>
        </w:tc>
        <w:tc>
          <w:tcPr>
            <w:tcW w:w="519" w:type="pct"/>
          </w:tcPr>
          <w:p w:rsidR="00D72D3B" w:rsidRPr="00FD13B6" w:rsidRDefault="00D72D3B" w:rsidP="00FD13B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FD13B6">
              <w:rPr>
                <w:rFonts w:eastAsia="Calibri"/>
                <w:bCs/>
                <w:sz w:val="18"/>
                <w:szCs w:val="18"/>
              </w:rPr>
              <w:t>16.9</w:t>
            </w:r>
          </w:p>
        </w:tc>
        <w:tc>
          <w:tcPr>
            <w:tcW w:w="516" w:type="pct"/>
          </w:tcPr>
          <w:p w:rsidR="00D72D3B" w:rsidRPr="002250E8" w:rsidRDefault="00D72D3B" w:rsidP="00E30F46">
            <w:pPr>
              <w:spacing w:before="0" w:after="0" w:line="240" w:lineRule="auto"/>
              <w:ind w:left="0" w:right="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Pr>
                <w:rFonts w:cs="Arial"/>
                <w:b/>
                <w:bCs/>
                <w:sz w:val="18"/>
                <w:szCs w:val="18"/>
              </w:rPr>
              <w:t>16.6</w:t>
            </w:r>
          </w:p>
        </w:tc>
      </w:tr>
      <w:tr w:rsidR="00D72D3B" w:rsidRPr="00764FC5" w:rsidTr="00FD13B6">
        <w:trPr>
          <w:trHeight w:val="459"/>
        </w:trPr>
        <w:tc>
          <w:tcPr>
            <w:cnfStyle w:val="001000000000" w:firstRow="0" w:lastRow="0" w:firstColumn="1" w:lastColumn="0" w:oddVBand="0" w:evenVBand="0" w:oddHBand="0" w:evenHBand="0" w:firstRowFirstColumn="0" w:firstRowLastColumn="0" w:lastRowFirstColumn="0" w:lastRowLastColumn="0"/>
            <w:tcW w:w="1893" w:type="pct"/>
            <w:noWrap/>
          </w:tcPr>
          <w:p w:rsidR="00D72D3B" w:rsidRPr="00764FC5" w:rsidRDefault="00D72D3B" w:rsidP="00E30F46">
            <w:pPr>
              <w:rPr>
                <w:rFonts w:eastAsia="Calibri"/>
                <w:sz w:val="18"/>
                <w:szCs w:val="18"/>
              </w:rPr>
            </w:pPr>
            <w:r>
              <w:rPr>
                <w:rFonts w:eastAsia="Calibri"/>
                <w:sz w:val="18"/>
                <w:szCs w:val="18"/>
              </w:rPr>
              <w:t>Median time to completion (business days)</w:t>
            </w:r>
          </w:p>
        </w:tc>
        <w:tc>
          <w:tcPr>
            <w:tcW w:w="517" w:type="pct"/>
          </w:tcPr>
          <w:p w:rsidR="00D72D3B" w:rsidRPr="007C1745" w:rsidRDefault="00D72D3B" w:rsidP="00E30F46">
            <w:pPr>
              <w:spacing w:after="0"/>
              <w:jc w:val="center"/>
              <w:cnfStyle w:val="000000000000" w:firstRow="0" w:lastRow="0" w:firstColumn="0" w:lastColumn="0" w:oddVBand="0" w:evenVBand="0" w:oddHBand="0" w:evenHBand="0" w:firstRowFirstColumn="0" w:firstRowLastColumn="0" w:lastRowFirstColumn="0" w:lastRowLastColumn="0"/>
              <w:rPr>
                <w:b/>
                <w:sz w:val="18"/>
                <w:szCs w:val="18"/>
              </w:rPr>
            </w:pPr>
            <w:r>
              <w:rPr>
                <w:b/>
                <w:sz w:val="18"/>
                <w:szCs w:val="18"/>
              </w:rPr>
              <w:t>n/a</w:t>
            </w:r>
          </w:p>
        </w:tc>
        <w:tc>
          <w:tcPr>
            <w:tcW w:w="519" w:type="pct"/>
            <w:noWrap/>
          </w:tcPr>
          <w:p w:rsidR="00D72D3B" w:rsidRPr="00764FC5" w:rsidRDefault="00D72D3B" w:rsidP="00E30F46">
            <w:pPr>
              <w:spacing w:after="0"/>
              <w:jc w:val="center"/>
              <w:cnfStyle w:val="000000000000" w:firstRow="0" w:lastRow="0" w:firstColumn="0" w:lastColumn="0" w:oddVBand="0" w:evenVBand="0" w:oddHBand="0" w:evenHBand="0" w:firstRowFirstColumn="0" w:firstRowLastColumn="0" w:lastRowFirstColumn="0" w:lastRowLastColumn="0"/>
              <w:rPr>
                <w:b/>
                <w:bCs/>
                <w:sz w:val="18"/>
                <w:szCs w:val="18"/>
              </w:rPr>
            </w:pPr>
            <w:r>
              <w:rPr>
                <w:b/>
                <w:bCs/>
                <w:sz w:val="18"/>
                <w:szCs w:val="18"/>
              </w:rPr>
              <w:t>6.0</w:t>
            </w:r>
          </w:p>
        </w:tc>
        <w:tc>
          <w:tcPr>
            <w:tcW w:w="517" w:type="pct"/>
          </w:tcPr>
          <w:p w:rsidR="00D72D3B" w:rsidRDefault="00D72D3B" w:rsidP="00E30F46">
            <w:pPr>
              <w:spacing w:after="0"/>
              <w:jc w:val="center"/>
              <w:cnfStyle w:val="000000000000" w:firstRow="0" w:lastRow="0" w:firstColumn="0" w:lastColumn="0" w:oddVBand="0" w:evenVBand="0" w:oddHBand="0" w:evenHBand="0" w:firstRowFirstColumn="0" w:firstRowLastColumn="0" w:lastRowFirstColumn="0" w:lastRowLastColumn="0"/>
              <w:rPr>
                <w:bCs/>
                <w:sz w:val="18"/>
                <w:szCs w:val="18"/>
              </w:rPr>
            </w:pPr>
            <w:r w:rsidRPr="00D77CDE">
              <w:rPr>
                <w:b/>
                <w:bCs/>
                <w:sz w:val="18"/>
                <w:szCs w:val="18"/>
              </w:rPr>
              <w:t>12.0</w:t>
            </w:r>
          </w:p>
        </w:tc>
        <w:tc>
          <w:tcPr>
            <w:tcW w:w="519" w:type="pct"/>
          </w:tcPr>
          <w:p w:rsidR="00D72D3B" w:rsidRPr="0007220A" w:rsidRDefault="00D72D3B" w:rsidP="00E30F46">
            <w:pPr>
              <w:spacing w:after="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Pr>
                <w:rFonts w:eastAsia="Calibri"/>
                <w:bCs/>
                <w:sz w:val="18"/>
                <w:szCs w:val="18"/>
              </w:rPr>
              <w:t>14.0</w:t>
            </w:r>
          </w:p>
        </w:tc>
        <w:tc>
          <w:tcPr>
            <w:tcW w:w="519" w:type="pct"/>
          </w:tcPr>
          <w:p w:rsidR="00D72D3B" w:rsidRPr="00FD13B6" w:rsidRDefault="00D72D3B" w:rsidP="00FD13B6">
            <w:pPr>
              <w:spacing w:after="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sidRPr="00FD13B6">
              <w:rPr>
                <w:rFonts w:eastAsia="Calibri"/>
                <w:bCs/>
                <w:sz w:val="18"/>
                <w:szCs w:val="18"/>
              </w:rPr>
              <w:t>16</w:t>
            </w:r>
            <w:r w:rsidR="00FD13B6">
              <w:rPr>
                <w:rFonts w:eastAsia="Calibri"/>
                <w:bCs/>
                <w:sz w:val="18"/>
                <w:szCs w:val="18"/>
              </w:rPr>
              <w:t>.0</w:t>
            </w:r>
          </w:p>
        </w:tc>
        <w:tc>
          <w:tcPr>
            <w:tcW w:w="516" w:type="pct"/>
          </w:tcPr>
          <w:p w:rsidR="00D72D3B" w:rsidRPr="002250E8" w:rsidRDefault="00D72D3B" w:rsidP="00E30F46">
            <w:pPr>
              <w:spacing w:after="0"/>
              <w:jc w:val="center"/>
              <w:cnfStyle w:val="000000000000" w:firstRow="0" w:lastRow="0" w:firstColumn="0" w:lastColumn="0" w:oddVBand="0" w:evenVBand="0" w:oddHBand="0" w:evenHBand="0" w:firstRowFirstColumn="0" w:firstRowLastColumn="0" w:lastRowFirstColumn="0" w:lastRowLastColumn="0"/>
              <w:rPr>
                <w:rFonts w:eastAsia="Calibri"/>
                <w:bCs/>
                <w:sz w:val="18"/>
                <w:szCs w:val="18"/>
              </w:rPr>
            </w:pPr>
            <w:r>
              <w:rPr>
                <w:rFonts w:cs="Arial"/>
                <w:b/>
                <w:bCs/>
                <w:sz w:val="18"/>
                <w:szCs w:val="18"/>
              </w:rPr>
              <w:t>16</w:t>
            </w:r>
            <w:r w:rsidR="00FD13B6">
              <w:rPr>
                <w:rFonts w:cs="Arial"/>
                <w:b/>
                <w:bCs/>
                <w:sz w:val="18"/>
                <w:szCs w:val="18"/>
              </w:rPr>
              <w:t>.0</w:t>
            </w:r>
          </w:p>
        </w:tc>
      </w:tr>
      <w:tr w:rsidR="00D72D3B" w:rsidRPr="00764FC5" w:rsidTr="00FD13B6">
        <w:trPr>
          <w:cnfStyle w:val="000000100000" w:firstRow="0" w:lastRow="0" w:firstColumn="0" w:lastColumn="0" w:oddVBand="0" w:evenVBand="0" w:oddHBand="1" w:evenHBand="0" w:firstRowFirstColumn="0" w:firstRowLastColumn="0" w:lastRowFirstColumn="0" w:lastRowLastColumn="0"/>
          <w:trHeight w:val="459"/>
        </w:trPr>
        <w:tc>
          <w:tcPr>
            <w:cnfStyle w:val="001000000000" w:firstRow="0" w:lastRow="0" w:firstColumn="1" w:lastColumn="0" w:oddVBand="0" w:evenVBand="0" w:oddHBand="0" w:evenHBand="0" w:firstRowFirstColumn="0" w:firstRowLastColumn="0" w:lastRowFirstColumn="0" w:lastRowLastColumn="0"/>
            <w:tcW w:w="1893" w:type="pct"/>
            <w:noWrap/>
          </w:tcPr>
          <w:p w:rsidR="00D72D3B" w:rsidRDefault="00D72D3B" w:rsidP="00E30F46">
            <w:pPr>
              <w:rPr>
                <w:rFonts w:eastAsia="Calibri"/>
                <w:sz w:val="18"/>
                <w:szCs w:val="18"/>
              </w:rPr>
            </w:pPr>
            <w:r w:rsidRPr="00764FC5">
              <w:rPr>
                <w:rFonts w:eastAsia="Calibri"/>
                <w:sz w:val="18"/>
                <w:szCs w:val="18"/>
              </w:rPr>
              <w:t>Requests outstanding at end of period</w:t>
            </w:r>
          </w:p>
        </w:tc>
        <w:tc>
          <w:tcPr>
            <w:tcW w:w="517" w:type="pct"/>
          </w:tcPr>
          <w:p w:rsidR="00D72D3B" w:rsidRDefault="00D72D3B" w:rsidP="00E30F46">
            <w:pPr>
              <w:spacing w:after="0"/>
              <w:jc w:val="center"/>
              <w:cnfStyle w:val="000000100000" w:firstRow="0" w:lastRow="0" w:firstColumn="0" w:lastColumn="0" w:oddVBand="0" w:evenVBand="0" w:oddHBand="1" w:evenHBand="0" w:firstRowFirstColumn="0" w:firstRowLastColumn="0" w:lastRowFirstColumn="0" w:lastRowLastColumn="0"/>
              <w:rPr>
                <w:b/>
                <w:sz w:val="18"/>
                <w:szCs w:val="18"/>
              </w:rPr>
            </w:pPr>
            <w:r>
              <w:rPr>
                <w:b/>
                <w:sz w:val="18"/>
                <w:szCs w:val="18"/>
              </w:rPr>
              <w:t>463</w:t>
            </w:r>
          </w:p>
        </w:tc>
        <w:tc>
          <w:tcPr>
            <w:tcW w:w="519" w:type="pct"/>
            <w:noWrap/>
          </w:tcPr>
          <w:p w:rsidR="00D72D3B" w:rsidRDefault="00D72D3B" w:rsidP="00E30F46">
            <w:pPr>
              <w:spacing w:after="0"/>
              <w:jc w:val="cente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76</w:t>
            </w:r>
          </w:p>
        </w:tc>
        <w:tc>
          <w:tcPr>
            <w:tcW w:w="517" w:type="pct"/>
          </w:tcPr>
          <w:p w:rsidR="00D72D3B" w:rsidRPr="00D77CDE" w:rsidRDefault="00D72D3B" w:rsidP="00E30F46">
            <w:pPr>
              <w:spacing w:after="0"/>
              <w:jc w:val="center"/>
              <w:cnfStyle w:val="000000100000" w:firstRow="0" w:lastRow="0" w:firstColumn="0" w:lastColumn="0" w:oddVBand="0" w:evenVBand="0" w:oddHBand="1" w:evenHBand="0" w:firstRowFirstColumn="0" w:firstRowLastColumn="0" w:lastRowFirstColumn="0" w:lastRowLastColumn="0"/>
              <w:rPr>
                <w:b/>
                <w:bCs/>
                <w:sz w:val="18"/>
                <w:szCs w:val="18"/>
              </w:rPr>
            </w:pPr>
            <w:r>
              <w:rPr>
                <w:b/>
                <w:bCs/>
                <w:sz w:val="18"/>
                <w:szCs w:val="18"/>
              </w:rPr>
              <w:t>138</w:t>
            </w:r>
          </w:p>
        </w:tc>
        <w:tc>
          <w:tcPr>
            <w:tcW w:w="519" w:type="pct"/>
          </w:tcPr>
          <w:p w:rsidR="00D72D3B" w:rsidRDefault="00D72D3B" w:rsidP="00E30F46">
            <w:pPr>
              <w:spacing w:after="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Pr>
                <w:rFonts w:eastAsia="Calibri"/>
                <w:bCs/>
                <w:sz w:val="18"/>
                <w:szCs w:val="18"/>
              </w:rPr>
              <w:t>165</w:t>
            </w:r>
          </w:p>
        </w:tc>
        <w:tc>
          <w:tcPr>
            <w:tcW w:w="519" w:type="pct"/>
          </w:tcPr>
          <w:p w:rsidR="00D72D3B" w:rsidRPr="00FD13B6" w:rsidRDefault="00D72D3B" w:rsidP="00FD13B6">
            <w:pPr>
              <w:spacing w:after="0"/>
              <w:jc w:val="center"/>
              <w:cnfStyle w:val="000000100000" w:firstRow="0" w:lastRow="0" w:firstColumn="0" w:lastColumn="0" w:oddVBand="0" w:evenVBand="0" w:oddHBand="1" w:evenHBand="0" w:firstRowFirstColumn="0" w:firstRowLastColumn="0" w:lastRowFirstColumn="0" w:lastRowLastColumn="0"/>
              <w:rPr>
                <w:rFonts w:eastAsia="Calibri"/>
                <w:bCs/>
                <w:sz w:val="18"/>
                <w:szCs w:val="18"/>
              </w:rPr>
            </w:pPr>
            <w:r w:rsidRPr="00FD13B6">
              <w:rPr>
                <w:rFonts w:eastAsia="Calibri"/>
                <w:bCs/>
                <w:sz w:val="18"/>
                <w:szCs w:val="18"/>
              </w:rPr>
              <w:t>125</w:t>
            </w:r>
          </w:p>
        </w:tc>
        <w:tc>
          <w:tcPr>
            <w:tcW w:w="516" w:type="pct"/>
          </w:tcPr>
          <w:p w:rsidR="00D72D3B" w:rsidRDefault="00D72D3B" w:rsidP="00E30F46">
            <w:pPr>
              <w:spacing w:after="0"/>
              <w:jc w:val="center"/>
              <w:cnfStyle w:val="000000100000" w:firstRow="0" w:lastRow="0" w:firstColumn="0" w:lastColumn="0" w:oddVBand="0" w:evenVBand="0" w:oddHBand="1" w:evenHBand="0" w:firstRowFirstColumn="0" w:firstRowLastColumn="0" w:lastRowFirstColumn="0" w:lastRowLastColumn="0"/>
              <w:rPr>
                <w:b/>
                <w:bCs/>
                <w:sz w:val="18"/>
                <w:szCs w:val="18"/>
              </w:rPr>
            </w:pPr>
            <w:r>
              <w:rPr>
                <w:rFonts w:cs="Arial"/>
                <w:b/>
                <w:bCs/>
                <w:sz w:val="18"/>
                <w:szCs w:val="18"/>
              </w:rPr>
              <w:t>125</w:t>
            </w:r>
          </w:p>
        </w:tc>
      </w:tr>
    </w:tbl>
    <w:p w:rsidR="00F36BEB" w:rsidRDefault="00F36BEB"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1:</w:t>
      </w:r>
      <w:r w:rsidR="005D002A">
        <w:rPr>
          <w:rFonts w:asciiTheme="minorHAnsi" w:eastAsiaTheme="minorHAnsi" w:hAnsiTheme="minorHAnsi" w:cstheme="minorBidi"/>
          <w:color w:val="1F497D" w:themeColor="text2"/>
          <w:spacing w:val="-4"/>
          <w:sz w:val="20"/>
          <w:lang w:eastAsia="en-US"/>
        </w:rPr>
        <w:t xml:space="preserve"> PBO response t</w:t>
      </w:r>
      <w:r w:rsidRPr="005D002A">
        <w:rPr>
          <w:rFonts w:asciiTheme="minorHAnsi" w:eastAsiaTheme="minorHAnsi" w:hAnsiTheme="minorHAnsi" w:cstheme="minorBidi"/>
          <w:color w:val="1F497D" w:themeColor="text2"/>
          <w:spacing w:val="-4"/>
          <w:sz w:val="20"/>
          <w:lang w:eastAsia="en-US"/>
        </w:rPr>
        <w:t xml:space="preserve">imes for </w:t>
      </w:r>
      <w:r w:rsidR="005D002A">
        <w:rPr>
          <w:rFonts w:asciiTheme="minorHAnsi" w:eastAsiaTheme="minorHAnsi" w:hAnsiTheme="minorHAnsi" w:cstheme="minorBidi"/>
          <w:color w:val="1F497D" w:themeColor="text2"/>
          <w:spacing w:val="-4"/>
          <w:sz w:val="20"/>
          <w:lang w:eastAsia="en-US"/>
        </w:rPr>
        <w:t>c</w:t>
      </w:r>
      <w:r w:rsidRPr="005D002A">
        <w:rPr>
          <w:rFonts w:asciiTheme="minorHAnsi" w:eastAsiaTheme="minorHAnsi" w:hAnsiTheme="minorHAnsi" w:cstheme="minorBidi"/>
          <w:color w:val="1F497D" w:themeColor="text2"/>
          <w:spacing w:val="-4"/>
          <w:sz w:val="20"/>
          <w:lang w:eastAsia="en-US"/>
        </w:rPr>
        <w:t xml:space="preserve">ompleted </w:t>
      </w:r>
      <w:r w:rsidR="005D002A">
        <w:rPr>
          <w:rFonts w:asciiTheme="minorHAnsi" w:eastAsiaTheme="minorHAnsi" w:hAnsiTheme="minorHAnsi" w:cstheme="minorBidi"/>
          <w:color w:val="1F497D" w:themeColor="text2"/>
          <w:spacing w:val="-4"/>
          <w:sz w:val="20"/>
          <w:lang w:eastAsia="en-US"/>
        </w:rPr>
        <w:t>r</w:t>
      </w:r>
      <w:r w:rsidRPr="005D002A">
        <w:rPr>
          <w:rFonts w:asciiTheme="minorHAnsi" w:eastAsiaTheme="minorHAnsi" w:hAnsiTheme="minorHAnsi" w:cstheme="minorBidi"/>
          <w:color w:val="1F497D" w:themeColor="text2"/>
          <w:spacing w:val="-4"/>
          <w:sz w:val="20"/>
          <w:lang w:eastAsia="en-US"/>
        </w:rPr>
        <w:t xml:space="preserve">equests </w:t>
      </w:r>
      <w:r w:rsidR="001244FE">
        <w:rPr>
          <w:rFonts w:asciiTheme="minorHAnsi" w:eastAsiaTheme="minorHAnsi" w:hAnsiTheme="minorHAnsi" w:cstheme="minorBidi"/>
          <w:color w:val="1F497D" w:themeColor="text2"/>
          <w:spacing w:val="-4"/>
          <w:sz w:val="20"/>
          <w:lang w:eastAsia="en-US"/>
        </w:rPr>
        <w:t>in 201</w:t>
      </w:r>
      <w:r w:rsidR="00133532">
        <w:rPr>
          <w:rFonts w:asciiTheme="minorHAnsi" w:eastAsiaTheme="minorHAnsi" w:hAnsiTheme="minorHAnsi" w:cstheme="minorBidi"/>
          <w:color w:val="1F497D" w:themeColor="text2"/>
          <w:spacing w:val="-4"/>
          <w:sz w:val="20"/>
          <w:lang w:eastAsia="en-US"/>
        </w:rPr>
        <w:t>5</w:t>
      </w:r>
      <w:r w:rsidR="00310C2F">
        <w:rPr>
          <w:rFonts w:asciiTheme="minorHAnsi" w:eastAsiaTheme="minorHAnsi" w:hAnsiTheme="minorHAnsi" w:cstheme="minorBidi"/>
          <w:color w:val="1F497D" w:themeColor="text2"/>
          <w:spacing w:val="-4"/>
          <w:sz w:val="20"/>
          <w:lang w:eastAsia="en-US"/>
        </w:rPr>
        <w:t>–</w:t>
      </w:r>
      <w:r w:rsidR="001244FE">
        <w:rPr>
          <w:rFonts w:asciiTheme="minorHAnsi" w:eastAsiaTheme="minorHAnsi" w:hAnsiTheme="minorHAnsi" w:cstheme="minorBidi"/>
          <w:color w:val="1F497D" w:themeColor="text2"/>
          <w:spacing w:val="-4"/>
          <w:sz w:val="20"/>
          <w:lang w:eastAsia="en-US"/>
        </w:rPr>
        <w:t>1</w:t>
      </w:r>
      <w:r w:rsidR="00133532">
        <w:rPr>
          <w:rFonts w:asciiTheme="minorHAnsi" w:eastAsiaTheme="minorHAnsi" w:hAnsiTheme="minorHAnsi" w:cstheme="minorBidi"/>
          <w:color w:val="1F497D" w:themeColor="text2"/>
          <w:spacing w:val="-4"/>
          <w:sz w:val="20"/>
          <w:lang w:eastAsia="en-US"/>
        </w:rPr>
        <w:t>6</w:t>
      </w:r>
      <w:r w:rsidR="001244FE">
        <w:rPr>
          <w:rFonts w:asciiTheme="minorHAnsi" w:eastAsiaTheme="minorHAnsi" w:hAnsiTheme="minorHAnsi" w:cstheme="minorBidi"/>
          <w:color w:val="1F497D" w:themeColor="text2"/>
          <w:spacing w:val="-4"/>
          <w:sz w:val="20"/>
          <w:lang w:eastAsia="en-US"/>
        </w:rPr>
        <w:t xml:space="preserve"> to </w:t>
      </w:r>
      <w:r w:rsidR="00E76C84">
        <w:rPr>
          <w:rFonts w:asciiTheme="minorHAnsi" w:eastAsiaTheme="minorHAnsi" w:hAnsiTheme="minorHAnsi" w:cstheme="minorBidi"/>
          <w:color w:val="1F497D" w:themeColor="text2"/>
          <w:spacing w:val="-4"/>
          <w:sz w:val="20"/>
          <w:lang w:eastAsia="en-US"/>
        </w:rPr>
        <w:t>31 December</w:t>
      </w:r>
      <w:r w:rsidR="002C389C">
        <w:rPr>
          <w:rFonts w:asciiTheme="minorHAnsi" w:eastAsiaTheme="minorHAnsi" w:hAnsiTheme="minorHAnsi" w:cstheme="minorBidi"/>
          <w:color w:val="1F497D" w:themeColor="text2"/>
          <w:spacing w:val="-4"/>
          <w:sz w:val="20"/>
          <w:lang w:eastAsia="en-US"/>
        </w:rPr>
        <w:t xml:space="preserve"> </w:t>
      </w:r>
      <w:r w:rsidR="001E1EE2">
        <w:rPr>
          <w:rFonts w:asciiTheme="minorHAnsi" w:eastAsiaTheme="minorHAnsi" w:hAnsiTheme="minorHAnsi" w:cstheme="minorBidi"/>
          <w:color w:val="1F497D" w:themeColor="text2"/>
          <w:spacing w:val="-4"/>
          <w:sz w:val="20"/>
          <w:lang w:eastAsia="en-US"/>
        </w:rPr>
        <w:t>201</w:t>
      </w:r>
      <w:r w:rsidR="00945C3B">
        <w:rPr>
          <w:rFonts w:asciiTheme="minorHAnsi" w:eastAsiaTheme="minorHAnsi" w:hAnsiTheme="minorHAnsi" w:cstheme="minorBidi"/>
          <w:color w:val="1F497D" w:themeColor="text2"/>
          <w:spacing w:val="-4"/>
          <w:sz w:val="20"/>
          <w:lang w:eastAsia="en-US"/>
        </w:rPr>
        <w:t>5</w:t>
      </w:r>
    </w:p>
    <w:p w:rsidR="0087634F" w:rsidRDefault="007B3471" w:rsidP="00B90C3F">
      <w:r>
        <w:rPr>
          <w:noProof/>
          <w:lang w:eastAsia="en-AU"/>
        </w:rPr>
        <w:drawing>
          <wp:inline distT="0" distB="0" distL="0" distR="0" wp14:anchorId="441C3731">
            <wp:extent cx="5802837" cy="2989285"/>
            <wp:effectExtent l="0" t="0" r="762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06084" cy="2990958"/>
                    </a:xfrm>
                    <a:prstGeom prst="rect">
                      <a:avLst/>
                    </a:prstGeom>
                    <a:noFill/>
                  </pic:spPr>
                </pic:pic>
              </a:graphicData>
            </a:graphic>
          </wp:inline>
        </w:drawing>
      </w:r>
    </w:p>
    <w:p w:rsidR="007432E3" w:rsidRDefault="007432E3" w:rsidP="007432E3">
      <w:pPr>
        <w:pStyle w:val="PBOheading1"/>
      </w:pPr>
      <w:r w:rsidRPr="00344B8D">
        <w:lastRenderedPageBreak/>
        <w:t xml:space="preserve">Requests by </w:t>
      </w:r>
      <w:r w:rsidRPr="00BB0ADB">
        <w:t>the</w:t>
      </w:r>
      <w:r>
        <w:t xml:space="preserve"> </w:t>
      </w:r>
      <w:r w:rsidRPr="00344B8D">
        <w:t xml:space="preserve">PBO for information from </w:t>
      </w:r>
      <w:r>
        <w:t>agencies</w:t>
      </w:r>
    </w:p>
    <w:p w:rsidR="007432E3" w:rsidRDefault="007432E3" w:rsidP="007432E3">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Table</w:t>
      </w:r>
      <w:r>
        <w:rPr>
          <w:rFonts w:asciiTheme="minorHAnsi" w:eastAsiaTheme="minorHAnsi" w:hAnsiTheme="minorHAnsi" w:cstheme="minorBidi"/>
          <w:color w:val="1F497D" w:themeColor="text2"/>
          <w:spacing w:val="-4"/>
          <w:sz w:val="20"/>
          <w:lang w:eastAsia="en-US"/>
        </w:rPr>
        <w:t xml:space="preserve"> 2</w:t>
      </w:r>
      <w:r w:rsidRPr="005D002A">
        <w:rPr>
          <w:rFonts w:asciiTheme="minorHAnsi" w:eastAsiaTheme="minorHAnsi" w:hAnsiTheme="minorHAnsi" w:cstheme="minorBidi"/>
          <w:color w:val="1F497D" w:themeColor="text2"/>
          <w:spacing w:val="-4"/>
          <w:sz w:val="20"/>
          <w:lang w:eastAsia="en-US"/>
        </w:rPr>
        <w:t xml:space="preserve">: Information requests to agencies </w:t>
      </w:r>
      <w:r>
        <w:rPr>
          <w:rFonts w:asciiTheme="minorHAnsi" w:eastAsiaTheme="minorHAnsi" w:hAnsiTheme="minorHAnsi" w:cstheme="minorBidi"/>
          <w:color w:val="1F497D" w:themeColor="text2"/>
          <w:spacing w:val="-4"/>
          <w:sz w:val="20"/>
          <w:lang w:eastAsia="en-US"/>
        </w:rPr>
        <w:t>to 31 December 2015</w:t>
      </w:r>
    </w:p>
    <w:tbl>
      <w:tblPr>
        <w:tblStyle w:val="TableGrid21"/>
        <w:tblW w:w="4947" w:type="pct"/>
        <w:tblLayout w:type="fixed"/>
        <w:tblLook w:val="04A0" w:firstRow="1" w:lastRow="0" w:firstColumn="1" w:lastColumn="0" w:noHBand="0" w:noVBand="1"/>
      </w:tblPr>
      <w:tblGrid>
        <w:gridCol w:w="3264"/>
        <w:gridCol w:w="945"/>
        <w:gridCol w:w="945"/>
        <w:gridCol w:w="945"/>
        <w:gridCol w:w="945"/>
        <w:gridCol w:w="945"/>
        <w:gridCol w:w="941"/>
      </w:tblGrid>
      <w:tr w:rsidR="007432E3" w:rsidRPr="001244FE" w:rsidTr="0003003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28" w:type="pct"/>
            <w:noWrap/>
            <w:hideMark/>
          </w:tcPr>
          <w:p w:rsidR="007432E3" w:rsidRPr="001244FE" w:rsidRDefault="007432E3" w:rsidP="0084567E">
            <w:pPr>
              <w:keepNext/>
              <w:keepLines/>
              <w:rPr>
                <w:rFonts w:asciiTheme="minorHAnsi" w:hAnsiTheme="minorHAnsi"/>
                <w:b/>
                <w:sz w:val="18"/>
                <w:szCs w:val="18"/>
              </w:rPr>
            </w:pPr>
          </w:p>
        </w:tc>
        <w:tc>
          <w:tcPr>
            <w:tcW w:w="529" w:type="pct"/>
            <w:noWrap/>
            <w:hideMark/>
          </w:tcPr>
          <w:p w:rsidR="007432E3"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2012–13</w:t>
            </w:r>
          </w:p>
          <w:p w:rsidR="007432E3" w:rsidRPr="001244FE"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529" w:type="pct"/>
            <w:noWrap/>
            <w:hideMark/>
          </w:tcPr>
          <w:p w:rsidR="007432E3"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2013–14</w:t>
            </w:r>
          </w:p>
          <w:p w:rsidR="007432E3" w:rsidRPr="001244FE"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c>
          <w:tcPr>
            <w:tcW w:w="529" w:type="pct"/>
          </w:tcPr>
          <w:p w:rsidR="007432E3"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2014</w:t>
            </w:r>
            <w:r w:rsidRPr="001244FE">
              <w:rPr>
                <w:rFonts w:asciiTheme="minorHAnsi" w:hAnsiTheme="minorHAnsi"/>
                <w:b/>
                <w:sz w:val="18"/>
                <w:szCs w:val="18"/>
              </w:rPr>
              <w:t>–</w:t>
            </w:r>
            <w:r>
              <w:rPr>
                <w:rFonts w:asciiTheme="minorHAnsi" w:hAnsiTheme="minorHAnsi"/>
                <w:b/>
                <w:sz w:val="18"/>
                <w:szCs w:val="18"/>
              </w:rPr>
              <w:t>15</w:t>
            </w:r>
          </w:p>
          <w:p w:rsidR="007432E3" w:rsidRPr="00480195"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b/>
                <w:sz w:val="18"/>
                <w:szCs w:val="18"/>
              </w:rPr>
              <w:t>Total</w:t>
            </w:r>
          </w:p>
        </w:tc>
        <w:tc>
          <w:tcPr>
            <w:tcW w:w="529" w:type="pct"/>
          </w:tcPr>
          <w:p w:rsidR="007432E3" w:rsidRPr="006F4E2B"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6F4E2B">
              <w:rPr>
                <w:rFonts w:asciiTheme="minorHAnsi" w:hAnsiTheme="minorHAnsi"/>
                <w:sz w:val="18"/>
                <w:szCs w:val="18"/>
              </w:rPr>
              <w:t>2015</w:t>
            </w:r>
            <w:r w:rsidRPr="001244FE">
              <w:rPr>
                <w:rFonts w:asciiTheme="minorHAnsi" w:hAnsiTheme="minorHAnsi"/>
                <w:b/>
                <w:sz w:val="18"/>
                <w:szCs w:val="18"/>
              </w:rPr>
              <w:t>–</w:t>
            </w:r>
            <w:r w:rsidRPr="006F4E2B">
              <w:rPr>
                <w:rFonts w:asciiTheme="minorHAnsi" w:hAnsiTheme="minorHAnsi"/>
                <w:sz w:val="18"/>
                <w:szCs w:val="18"/>
              </w:rPr>
              <w:t>16</w:t>
            </w:r>
          </w:p>
          <w:p w:rsidR="007432E3" w:rsidRPr="00C70521"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C70521">
              <w:rPr>
                <w:rFonts w:asciiTheme="minorHAnsi" w:hAnsiTheme="minorHAnsi"/>
                <w:sz w:val="18"/>
                <w:szCs w:val="18"/>
              </w:rPr>
              <w:t>Q1</w:t>
            </w:r>
            <w:r w:rsidRPr="00A82708">
              <w:rPr>
                <w:rFonts w:asciiTheme="minorHAnsi" w:hAnsiTheme="minorHAnsi"/>
                <w:sz w:val="18"/>
                <w:szCs w:val="18"/>
                <w:vertAlign w:val="superscript"/>
              </w:rPr>
              <w:t>1</w:t>
            </w:r>
          </w:p>
        </w:tc>
        <w:tc>
          <w:tcPr>
            <w:tcW w:w="529" w:type="pct"/>
          </w:tcPr>
          <w:p w:rsidR="007432E3"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sidRPr="001D1EBA">
              <w:rPr>
                <w:rFonts w:asciiTheme="minorHAnsi" w:hAnsiTheme="minorHAnsi"/>
                <w:sz w:val="18"/>
                <w:szCs w:val="18"/>
              </w:rPr>
              <w:t>2015</w:t>
            </w:r>
            <w:r w:rsidR="00440916">
              <w:rPr>
                <w:rFonts w:asciiTheme="minorHAnsi" w:hAnsiTheme="minorHAnsi"/>
                <w:sz w:val="18"/>
                <w:szCs w:val="18"/>
              </w:rPr>
              <w:t>–</w:t>
            </w:r>
            <w:r w:rsidRPr="001D1EBA">
              <w:rPr>
                <w:rFonts w:asciiTheme="minorHAnsi" w:hAnsiTheme="minorHAnsi"/>
                <w:sz w:val="18"/>
                <w:szCs w:val="18"/>
              </w:rPr>
              <w:t>16</w:t>
            </w:r>
          </w:p>
          <w:p w:rsidR="007432E3" w:rsidRPr="001D1EBA"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sz w:val="18"/>
                <w:szCs w:val="18"/>
              </w:rPr>
            </w:pPr>
            <w:r>
              <w:rPr>
                <w:rFonts w:asciiTheme="minorHAnsi" w:hAnsiTheme="minorHAnsi"/>
                <w:sz w:val="18"/>
                <w:szCs w:val="18"/>
              </w:rPr>
              <w:t>Q2</w:t>
            </w:r>
          </w:p>
        </w:tc>
        <w:tc>
          <w:tcPr>
            <w:tcW w:w="527" w:type="pct"/>
          </w:tcPr>
          <w:p w:rsidR="007432E3"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sidRPr="001244FE">
              <w:rPr>
                <w:rFonts w:asciiTheme="minorHAnsi" w:hAnsiTheme="minorHAnsi"/>
                <w:b/>
                <w:sz w:val="18"/>
                <w:szCs w:val="18"/>
              </w:rPr>
              <w:t>201</w:t>
            </w:r>
            <w:r>
              <w:rPr>
                <w:rFonts w:asciiTheme="minorHAnsi" w:hAnsiTheme="minorHAnsi"/>
                <w:b/>
                <w:sz w:val="18"/>
                <w:szCs w:val="18"/>
              </w:rPr>
              <w:t>5</w:t>
            </w:r>
            <w:r w:rsidRPr="001244FE">
              <w:rPr>
                <w:rFonts w:asciiTheme="minorHAnsi" w:hAnsiTheme="minorHAnsi"/>
                <w:b/>
                <w:sz w:val="18"/>
                <w:szCs w:val="18"/>
              </w:rPr>
              <w:t>–1</w:t>
            </w:r>
            <w:r>
              <w:rPr>
                <w:rFonts w:asciiTheme="minorHAnsi" w:hAnsiTheme="minorHAnsi"/>
                <w:b/>
                <w:sz w:val="18"/>
                <w:szCs w:val="18"/>
              </w:rPr>
              <w:t>6</w:t>
            </w:r>
          </w:p>
          <w:p w:rsidR="007432E3" w:rsidRPr="001244FE" w:rsidRDefault="007432E3" w:rsidP="0084567E">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b/>
                <w:sz w:val="18"/>
                <w:szCs w:val="18"/>
              </w:rPr>
            </w:pPr>
            <w:r>
              <w:rPr>
                <w:rFonts w:asciiTheme="minorHAnsi" w:hAnsiTheme="minorHAnsi"/>
                <w:b/>
                <w:sz w:val="18"/>
                <w:szCs w:val="18"/>
              </w:rPr>
              <w:t>Total</w:t>
            </w:r>
          </w:p>
        </w:tc>
      </w:tr>
      <w:tr w:rsidR="007432E3" w:rsidRPr="00B6426B" w:rsidTr="0003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rPr>
                <w:rFonts w:asciiTheme="minorHAnsi" w:hAnsiTheme="minorHAnsi"/>
                <w:sz w:val="18"/>
                <w:szCs w:val="18"/>
              </w:rPr>
            </w:pPr>
            <w:r>
              <w:rPr>
                <w:rFonts w:eastAsia="Calibri"/>
                <w:sz w:val="18"/>
                <w:szCs w:val="18"/>
              </w:rPr>
              <w:t xml:space="preserve">Requests outstanding at start of </w:t>
            </w:r>
            <w:r w:rsidRPr="00FF6FE9">
              <w:rPr>
                <w:rFonts w:eastAsia="Calibri"/>
                <w:sz w:val="18"/>
                <w:szCs w:val="18"/>
              </w:rPr>
              <w:t>period</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b/>
                <w:bCs/>
                <w:color w:val="000000"/>
                <w:sz w:val="18"/>
                <w:szCs w:val="18"/>
              </w:rPr>
              <w:t>–</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2</w:t>
            </w:r>
            <w:r>
              <w:rPr>
                <w:b/>
                <w:bCs/>
                <w:color w:val="000000"/>
                <w:sz w:val="18"/>
                <w:szCs w:val="18"/>
              </w:rPr>
              <w:t>8</w:t>
            </w:r>
          </w:p>
        </w:tc>
        <w:tc>
          <w:tcPr>
            <w:tcW w:w="529" w:type="pct"/>
          </w:tcPr>
          <w:p w:rsidR="007432E3" w:rsidRPr="00480195"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16</w:t>
            </w:r>
          </w:p>
        </w:tc>
        <w:tc>
          <w:tcPr>
            <w:tcW w:w="529" w:type="pct"/>
          </w:tcPr>
          <w:p w:rsidR="007432E3" w:rsidRPr="00FF6FE9"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FF6FE9">
              <w:rPr>
                <w:rFonts w:asciiTheme="minorHAnsi" w:hAnsiTheme="minorHAnsi" w:cs="Arial"/>
                <w:bCs/>
                <w:sz w:val="18"/>
                <w:szCs w:val="18"/>
              </w:rPr>
              <w:t>3</w:t>
            </w:r>
          </w:p>
        </w:tc>
        <w:tc>
          <w:tcPr>
            <w:tcW w:w="529" w:type="pct"/>
          </w:tcPr>
          <w:p w:rsidR="007432E3" w:rsidRPr="00A82708"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sidRPr="00A82708">
              <w:rPr>
                <w:rFonts w:asciiTheme="minorHAnsi" w:hAnsiTheme="minorHAnsi" w:cs="Arial"/>
                <w:bCs/>
                <w:sz w:val="18"/>
                <w:szCs w:val="18"/>
              </w:rPr>
              <w:t>8</w:t>
            </w:r>
          </w:p>
        </w:tc>
        <w:tc>
          <w:tcPr>
            <w:tcW w:w="527" w:type="pct"/>
          </w:tcPr>
          <w:p w:rsidR="007432E3" w:rsidRPr="00A82708"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A82708">
              <w:rPr>
                <w:rFonts w:asciiTheme="minorHAnsi" w:hAnsiTheme="minorHAnsi" w:cs="Arial"/>
                <w:b/>
                <w:bCs/>
                <w:sz w:val="18"/>
                <w:szCs w:val="18"/>
              </w:rPr>
              <w:t>3</w:t>
            </w:r>
          </w:p>
        </w:tc>
      </w:tr>
      <w:tr w:rsidR="007432E3" w:rsidRPr="00B6426B" w:rsidTr="00030032">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rPr>
                <w:rFonts w:asciiTheme="minorHAnsi" w:hAnsiTheme="minorHAnsi"/>
                <w:sz w:val="18"/>
                <w:szCs w:val="18"/>
              </w:rPr>
            </w:pPr>
            <w:r w:rsidRPr="001244FE">
              <w:rPr>
                <w:rFonts w:asciiTheme="minorHAnsi" w:hAnsiTheme="minorHAnsi"/>
                <w:sz w:val="18"/>
                <w:szCs w:val="18"/>
              </w:rPr>
              <w:t>Requests sent in period</w:t>
            </w:r>
          </w:p>
        </w:tc>
        <w:tc>
          <w:tcPr>
            <w:tcW w:w="529" w:type="pct"/>
            <w:noWrap/>
            <w:hideMark/>
          </w:tcPr>
          <w:p w:rsidR="007432E3" w:rsidRPr="00B6426B"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360</w:t>
            </w:r>
          </w:p>
        </w:tc>
        <w:tc>
          <w:tcPr>
            <w:tcW w:w="529" w:type="pct"/>
            <w:noWrap/>
            <w:hideMark/>
          </w:tcPr>
          <w:p w:rsidR="007432E3" w:rsidRPr="00B6426B"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388</w:t>
            </w:r>
          </w:p>
        </w:tc>
        <w:tc>
          <w:tcPr>
            <w:tcW w:w="529" w:type="pct"/>
          </w:tcPr>
          <w:p w:rsidR="007432E3" w:rsidRPr="00480195"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203</w:t>
            </w:r>
          </w:p>
        </w:tc>
        <w:tc>
          <w:tcPr>
            <w:tcW w:w="529" w:type="pct"/>
          </w:tcPr>
          <w:p w:rsidR="007432E3" w:rsidRPr="00FF6FE9" w:rsidRDefault="007432E3" w:rsidP="0084567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FF6FE9">
              <w:rPr>
                <w:bCs/>
                <w:color w:val="000000"/>
                <w:sz w:val="18"/>
                <w:szCs w:val="18"/>
              </w:rPr>
              <w:t>71</w:t>
            </w:r>
          </w:p>
        </w:tc>
        <w:tc>
          <w:tcPr>
            <w:tcW w:w="529" w:type="pct"/>
          </w:tcPr>
          <w:p w:rsidR="007432E3" w:rsidRPr="00A82708" w:rsidRDefault="003A70C5"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Pr>
                <w:rFonts w:asciiTheme="minorHAnsi" w:hAnsiTheme="minorHAnsi" w:cs="Arial"/>
                <w:bCs/>
                <w:sz w:val="18"/>
                <w:szCs w:val="18"/>
              </w:rPr>
              <w:t>200</w:t>
            </w:r>
          </w:p>
        </w:tc>
        <w:tc>
          <w:tcPr>
            <w:tcW w:w="527" w:type="pct"/>
          </w:tcPr>
          <w:p w:rsidR="007432E3" w:rsidRPr="00A82708" w:rsidRDefault="003A70C5"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271</w:t>
            </w:r>
          </w:p>
        </w:tc>
      </w:tr>
      <w:tr w:rsidR="007432E3" w:rsidRPr="00B6426B" w:rsidTr="0003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rPr>
                <w:rFonts w:asciiTheme="minorHAnsi" w:hAnsiTheme="minorHAnsi"/>
                <w:sz w:val="18"/>
                <w:szCs w:val="18"/>
              </w:rPr>
            </w:pPr>
            <w:r w:rsidRPr="001244FE">
              <w:rPr>
                <w:rFonts w:asciiTheme="minorHAnsi" w:hAnsiTheme="minorHAnsi"/>
                <w:sz w:val="18"/>
                <w:szCs w:val="18"/>
              </w:rPr>
              <w:t>Requests received in period</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33</w:t>
            </w:r>
            <w:r>
              <w:rPr>
                <w:b/>
                <w:bCs/>
                <w:color w:val="000000"/>
                <w:sz w:val="18"/>
                <w:szCs w:val="18"/>
              </w:rPr>
              <w:t>2</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40</w:t>
            </w:r>
            <w:r>
              <w:rPr>
                <w:b/>
                <w:bCs/>
                <w:color w:val="000000"/>
                <w:sz w:val="18"/>
                <w:szCs w:val="18"/>
              </w:rPr>
              <w:t>0</w:t>
            </w:r>
          </w:p>
        </w:tc>
        <w:tc>
          <w:tcPr>
            <w:tcW w:w="529" w:type="pct"/>
          </w:tcPr>
          <w:p w:rsidR="007432E3" w:rsidRPr="00480195"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216</w:t>
            </w:r>
          </w:p>
        </w:tc>
        <w:tc>
          <w:tcPr>
            <w:tcW w:w="529" w:type="pct"/>
          </w:tcPr>
          <w:p w:rsidR="007432E3" w:rsidRPr="00FF6FE9" w:rsidRDefault="007432E3" w:rsidP="0084567E">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FF6FE9">
              <w:rPr>
                <w:bCs/>
                <w:color w:val="000000"/>
                <w:sz w:val="18"/>
                <w:szCs w:val="18"/>
              </w:rPr>
              <w:t>66</w:t>
            </w:r>
          </w:p>
        </w:tc>
        <w:tc>
          <w:tcPr>
            <w:tcW w:w="529" w:type="pct"/>
          </w:tcPr>
          <w:p w:rsidR="007432E3" w:rsidRPr="00A82708" w:rsidRDefault="003A70C5"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Cs/>
                <w:sz w:val="18"/>
                <w:szCs w:val="18"/>
              </w:rPr>
            </w:pPr>
            <w:r>
              <w:rPr>
                <w:rFonts w:asciiTheme="minorHAnsi" w:hAnsiTheme="minorHAnsi" w:cs="Arial"/>
                <w:bCs/>
                <w:sz w:val="18"/>
                <w:szCs w:val="18"/>
              </w:rPr>
              <w:t>150</w:t>
            </w:r>
          </w:p>
        </w:tc>
        <w:tc>
          <w:tcPr>
            <w:tcW w:w="527" w:type="pct"/>
          </w:tcPr>
          <w:p w:rsidR="007432E3" w:rsidRPr="00A82708" w:rsidRDefault="003A70C5"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216</w:t>
            </w:r>
          </w:p>
        </w:tc>
      </w:tr>
      <w:tr w:rsidR="007432E3" w:rsidRPr="00B6426B" w:rsidTr="00030032">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ind w:left="426"/>
              <w:rPr>
                <w:rFonts w:asciiTheme="minorHAnsi" w:hAnsiTheme="minorHAnsi"/>
                <w:i/>
                <w:sz w:val="18"/>
                <w:szCs w:val="18"/>
              </w:rPr>
            </w:pPr>
            <w:r w:rsidRPr="001244FE">
              <w:rPr>
                <w:rFonts w:asciiTheme="minorHAnsi" w:hAnsiTheme="minorHAnsi"/>
                <w:i/>
                <w:sz w:val="18"/>
                <w:szCs w:val="18"/>
              </w:rPr>
              <w:t>Requests received by due date</w:t>
            </w:r>
          </w:p>
        </w:tc>
        <w:tc>
          <w:tcPr>
            <w:tcW w:w="529" w:type="pct"/>
            <w:noWrap/>
            <w:hideMark/>
          </w:tcPr>
          <w:p w:rsidR="007432E3" w:rsidRPr="00B6426B"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149</w:t>
            </w:r>
          </w:p>
        </w:tc>
        <w:tc>
          <w:tcPr>
            <w:tcW w:w="529" w:type="pct"/>
            <w:noWrap/>
            <w:hideMark/>
          </w:tcPr>
          <w:p w:rsidR="007432E3" w:rsidRPr="00B6426B"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209</w:t>
            </w:r>
          </w:p>
        </w:tc>
        <w:tc>
          <w:tcPr>
            <w:tcW w:w="529" w:type="pct"/>
          </w:tcPr>
          <w:p w:rsidR="007432E3" w:rsidRPr="00480195"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i/>
                <w:sz w:val="18"/>
                <w:szCs w:val="18"/>
              </w:rPr>
            </w:pPr>
            <w:r w:rsidRPr="00480195">
              <w:rPr>
                <w:rFonts w:asciiTheme="minorHAnsi" w:hAnsiTheme="minorHAnsi" w:cs="Arial"/>
                <w:b/>
                <w:bCs/>
                <w:i/>
                <w:sz w:val="18"/>
                <w:szCs w:val="18"/>
              </w:rPr>
              <w:t>147</w:t>
            </w:r>
          </w:p>
        </w:tc>
        <w:tc>
          <w:tcPr>
            <w:tcW w:w="529" w:type="pct"/>
          </w:tcPr>
          <w:p w:rsidR="007432E3" w:rsidRPr="00FF6FE9" w:rsidRDefault="007432E3" w:rsidP="0084567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FF6FE9">
              <w:rPr>
                <w:bCs/>
                <w:color w:val="000000"/>
                <w:sz w:val="18"/>
                <w:szCs w:val="18"/>
              </w:rPr>
              <w:t>59</w:t>
            </w:r>
          </w:p>
        </w:tc>
        <w:tc>
          <w:tcPr>
            <w:tcW w:w="529" w:type="pct"/>
          </w:tcPr>
          <w:p w:rsidR="007432E3" w:rsidRPr="00A82708" w:rsidRDefault="003A70C5"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Cs/>
                <w:sz w:val="18"/>
                <w:szCs w:val="18"/>
              </w:rPr>
            </w:pPr>
            <w:r>
              <w:rPr>
                <w:rFonts w:asciiTheme="minorHAnsi" w:hAnsiTheme="minorHAnsi" w:cs="Arial"/>
                <w:bCs/>
                <w:sz w:val="18"/>
                <w:szCs w:val="18"/>
              </w:rPr>
              <w:t>142</w:t>
            </w:r>
          </w:p>
        </w:tc>
        <w:tc>
          <w:tcPr>
            <w:tcW w:w="527" w:type="pct"/>
          </w:tcPr>
          <w:p w:rsidR="007432E3" w:rsidRPr="00A82708" w:rsidRDefault="003A70C5"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201</w:t>
            </w:r>
          </w:p>
        </w:tc>
      </w:tr>
      <w:tr w:rsidR="007432E3" w:rsidRPr="00B6426B" w:rsidTr="0003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ind w:left="426"/>
              <w:rPr>
                <w:rFonts w:asciiTheme="minorHAnsi" w:hAnsiTheme="minorHAnsi"/>
                <w:i/>
                <w:sz w:val="18"/>
                <w:szCs w:val="18"/>
              </w:rPr>
            </w:pPr>
            <w:r w:rsidRPr="001244FE">
              <w:rPr>
                <w:rFonts w:asciiTheme="minorHAnsi" w:hAnsiTheme="minorHAnsi"/>
                <w:i/>
                <w:sz w:val="18"/>
                <w:szCs w:val="18"/>
              </w:rPr>
              <w:t>Requests received after due date</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18</w:t>
            </w:r>
            <w:r>
              <w:rPr>
                <w:b/>
                <w:bCs/>
                <w:i/>
                <w:iCs/>
                <w:color w:val="000000"/>
                <w:sz w:val="18"/>
                <w:szCs w:val="18"/>
              </w:rPr>
              <w:t>3</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B6426B">
              <w:rPr>
                <w:b/>
                <w:bCs/>
                <w:i/>
                <w:iCs/>
                <w:color w:val="000000"/>
                <w:sz w:val="18"/>
                <w:szCs w:val="18"/>
              </w:rPr>
              <w:t>19</w:t>
            </w:r>
            <w:r>
              <w:rPr>
                <w:b/>
                <w:bCs/>
                <w:i/>
                <w:iCs/>
                <w:color w:val="000000"/>
                <w:sz w:val="18"/>
                <w:szCs w:val="18"/>
              </w:rPr>
              <w:t>1</w:t>
            </w:r>
          </w:p>
        </w:tc>
        <w:tc>
          <w:tcPr>
            <w:tcW w:w="529" w:type="pct"/>
          </w:tcPr>
          <w:p w:rsidR="007432E3" w:rsidRPr="00480195"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i/>
                <w:sz w:val="18"/>
                <w:szCs w:val="18"/>
              </w:rPr>
            </w:pPr>
            <w:r w:rsidRPr="00480195">
              <w:rPr>
                <w:rFonts w:asciiTheme="minorHAnsi" w:hAnsiTheme="minorHAnsi" w:cs="Arial"/>
                <w:b/>
                <w:bCs/>
                <w:i/>
                <w:sz w:val="18"/>
                <w:szCs w:val="18"/>
              </w:rPr>
              <w:t>69</w:t>
            </w:r>
          </w:p>
        </w:tc>
        <w:tc>
          <w:tcPr>
            <w:tcW w:w="529" w:type="pct"/>
          </w:tcPr>
          <w:p w:rsidR="007432E3" w:rsidRPr="00FF6FE9" w:rsidRDefault="007432E3" w:rsidP="0084567E">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FF6FE9">
              <w:rPr>
                <w:bCs/>
                <w:color w:val="000000"/>
                <w:sz w:val="18"/>
                <w:szCs w:val="18"/>
              </w:rPr>
              <w:t>7</w:t>
            </w:r>
          </w:p>
        </w:tc>
        <w:tc>
          <w:tcPr>
            <w:tcW w:w="529" w:type="pct"/>
          </w:tcPr>
          <w:p w:rsidR="007432E3" w:rsidRPr="00FF6FE9" w:rsidRDefault="007432E3" w:rsidP="0084567E">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FF6FE9">
              <w:rPr>
                <w:bCs/>
                <w:color w:val="000000"/>
                <w:sz w:val="18"/>
                <w:szCs w:val="18"/>
              </w:rPr>
              <w:t>8</w:t>
            </w:r>
          </w:p>
        </w:tc>
        <w:tc>
          <w:tcPr>
            <w:tcW w:w="527" w:type="pct"/>
          </w:tcPr>
          <w:p w:rsidR="007432E3" w:rsidRPr="00A82708" w:rsidRDefault="007432E3" w:rsidP="0084567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82708">
              <w:rPr>
                <w:b/>
                <w:bCs/>
                <w:color w:val="000000"/>
                <w:sz w:val="18"/>
                <w:szCs w:val="18"/>
              </w:rPr>
              <w:t>15</w:t>
            </w:r>
          </w:p>
        </w:tc>
      </w:tr>
      <w:tr w:rsidR="00030032" w:rsidRPr="00B6426B" w:rsidTr="00030032">
        <w:tc>
          <w:tcPr>
            <w:cnfStyle w:val="001000000000" w:firstRow="0" w:lastRow="0" w:firstColumn="1" w:lastColumn="0" w:oddVBand="0" w:evenVBand="0" w:oddHBand="0" w:evenHBand="0" w:firstRowFirstColumn="0" w:firstRowLastColumn="0" w:lastRowFirstColumn="0" w:lastRowLastColumn="0"/>
            <w:tcW w:w="1828" w:type="pct"/>
            <w:noWrap/>
          </w:tcPr>
          <w:p w:rsidR="00030032" w:rsidRPr="001244FE" w:rsidRDefault="00030032" w:rsidP="00030032">
            <w:pPr>
              <w:ind w:left="142"/>
              <w:rPr>
                <w:rFonts w:asciiTheme="minorHAnsi" w:hAnsiTheme="minorHAnsi"/>
                <w:sz w:val="18"/>
                <w:szCs w:val="18"/>
              </w:rPr>
            </w:pPr>
            <w:r>
              <w:rPr>
                <w:rFonts w:asciiTheme="minorHAnsi" w:hAnsiTheme="minorHAnsi"/>
                <w:sz w:val="18"/>
                <w:szCs w:val="18"/>
              </w:rPr>
              <w:t>Percentage late</w:t>
            </w:r>
          </w:p>
        </w:tc>
        <w:tc>
          <w:tcPr>
            <w:tcW w:w="529" w:type="pct"/>
            <w:noWrap/>
          </w:tcPr>
          <w:p w:rsidR="00030032" w:rsidRDefault="00030032" w:rsidP="0084567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55.1</w:t>
            </w:r>
          </w:p>
        </w:tc>
        <w:tc>
          <w:tcPr>
            <w:tcW w:w="529" w:type="pct"/>
            <w:noWrap/>
          </w:tcPr>
          <w:p w:rsidR="00030032" w:rsidRPr="00B6426B" w:rsidRDefault="00030032" w:rsidP="0084567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47.8</w:t>
            </w:r>
          </w:p>
        </w:tc>
        <w:tc>
          <w:tcPr>
            <w:tcW w:w="529" w:type="pct"/>
          </w:tcPr>
          <w:p w:rsidR="00030032" w:rsidRPr="00480195" w:rsidRDefault="00030032"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rFonts w:asciiTheme="minorHAnsi" w:hAnsiTheme="minorHAnsi" w:cs="Arial"/>
                <w:b/>
                <w:bCs/>
                <w:sz w:val="18"/>
                <w:szCs w:val="18"/>
              </w:rPr>
              <w:t>31.9</w:t>
            </w:r>
          </w:p>
        </w:tc>
        <w:tc>
          <w:tcPr>
            <w:tcW w:w="529" w:type="pct"/>
          </w:tcPr>
          <w:p w:rsidR="00030032" w:rsidRPr="00FF6FE9" w:rsidRDefault="00030032" w:rsidP="0084567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10.6</w:t>
            </w:r>
          </w:p>
        </w:tc>
        <w:tc>
          <w:tcPr>
            <w:tcW w:w="529" w:type="pct"/>
          </w:tcPr>
          <w:p w:rsidR="00030032" w:rsidRPr="00A82708" w:rsidRDefault="00030032" w:rsidP="0084567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Pr>
                <w:bCs/>
                <w:color w:val="000000"/>
                <w:sz w:val="18"/>
                <w:szCs w:val="18"/>
              </w:rPr>
              <w:t>5.3</w:t>
            </w:r>
          </w:p>
        </w:tc>
        <w:tc>
          <w:tcPr>
            <w:tcW w:w="527" w:type="pct"/>
          </w:tcPr>
          <w:p w:rsidR="00030032" w:rsidRPr="00A82708" w:rsidRDefault="00030032" w:rsidP="0084567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Pr>
                <w:b/>
                <w:bCs/>
                <w:color w:val="000000"/>
                <w:sz w:val="18"/>
                <w:szCs w:val="18"/>
              </w:rPr>
              <w:t>6.9</w:t>
            </w:r>
          </w:p>
        </w:tc>
      </w:tr>
      <w:tr w:rsidR="007432E3" w:rsidRPr="00B6426B" w:rsidTr="0003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rPr>
                <w:rFonts w:asciiTheme="minorHAnsi" w:hAnsiTheme="minorHAnsi"/>
                <w:sz w:val="18"/>
                <w:szCs w:val="18"/>
              </w:rPr>
            </w:pPr>
            <w:r w:rsidRPr="001244FE">
              <w:rPr>
                <w:rFonts w:asciiTheme="minorHAnsi" w:hAnsiTheme="minorHAnsi"/>
                <w:sz w:val="18"/>
                <w:szCs w:val="18"/>
              </w:rPr>
              <w:t>Average time taken to respond (business days)</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Pr>
                <w:b/>
                <w:bCs/>
                <w:color w:val="000000"/>
                <w:sz w:val="18"/>
                <w:szCs w:val="18"/>
              </w:rPr>
              <w:t>13.1</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12.6</w:t>
            </w:r>
          </w:p>
        </w:tc>
        <w:tc>
          <w:tcPr>
            <w:tcW w:w="529" w:type="pct"/>
          </w:tcPr>
          <w:p w:rsidR="007432E3" w:rsidRPr="00480195"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13.5</w:t>
            </w:r>
          </w:p>
        </w:tc>
        <w:tc>
          <w:tcPr>
            <w:tcW w:w="529" w:type="pct"/>
          </w:tcPr>
          <w:p w:rsidR="007432E3" w:rsidRPr="00FF6FE9" w:rsidRDefault="007432E3" w:rsidP="0084567E">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FF6FE9">
              <w:rPr>
                <w:bCs/>
                <w:color w:val="000000"/>
                <w:sz w:val="18"/>
                <w:szCs w:val="18"/>
              </w:rPr>
              <w:t>6.6</w:t>
            </w:r>
          </w:p>
        </w:tc>
        <w:tc>
          <w:tcPr>
            <w:tcW w:w="529" w:type="pct"/>
          </w:tcPr>
          <w:p w:rsidR="007432E3" w:rsidRPr="00A82708" w:rsidRDefault="007432E3" w:rsidP="0084567E">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A82708">
              <w:rPr>
                <w:bCs/>
                <w:color w:val="000000"/>
                <w:sz w:val="18"/>
                <w:szCs w:val="18"/>
              </w:rPr>
              <w:t>6.9</w:t>
            </w:r>
          </w:p>
        </w:tc>
        <w:tc>
          <w:tcPr>
            <w:tcW w:w="527" w:type="pct"/>
          </w:tcPr>
          <w:p w:rsidR="007432E3" w:rsidRPr="00A82708" w:rsidRDefault="007432E3" w:rsidP="0084567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82708">
              <w:rPr>
                <w:b/>
                <w:bCs/>
                <w:color w:val="000000"/>
                <w:sz w:val="18"/>
                <w:szCs w:val="18"/>
              </w:rPr>
              <w:t>6.8</w:t>
            </w:r>
          </w:p>
        </w:tc>
      </w:tr>
      <w:tr w:rsidR="00030032" w:rsidRPr="00B6426B" w:rsidTr="00030032">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rPr>
                <w:rFonts w:asciiTheme="minorHAnsi" w:hAnsiTheme="minorHAnsi"/>
                <w:sz w:val="18"/>
                <w:szCs w:val="18"/>
              </w:rPr>
            </w:pPr>
            <w:r w:rsidRPr="001244FE">
              <w:rPr>
                <w:rFonts w:asciiTheme="minorHAnsi" w:hAnsiTheme="minorHAnsi"/>
                <w:sz w:val="18"/>
                <w:szCs w:val="18"/>
              </w:rPr>
              <w:t>Average punctuality (business days late)</w:t>
            </w:r>
          </w:p>
        </w:tc>
        <w:tc>
          <w:tcPr>
            <w:tcW w:w="529" w:type="pct"/>
            <w:noWrap/>
            <w:hideMark/>
          </w:tcPr>
          <w:p w:rsidR="007432E3" w:rsidRPr="00B6426B"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Pr>
                <w:b/>
                <w:bCs/>
                <w:color w:val="000000"/>
                <w:sz w:val="18"/>
                <w:szCs w:val="18"/>
              </w:rPr>
              <w:t>3.0</w:t>
            </w:r>
          </w:p>
        </w:tc>
        <w:tc>
          <w:tcPr>
            <w:tcW w:w="529" w:type="pct"/>
            <w:noWrap/>
            <w:hideMark/>
          </w:tcPr>
          <w:p w:rsidR="007432E3" w:rsidRPr="00B6426B"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5.3</w:t>
            </w:r>
          </w:p>
        </w:tc>
        <w:tc>
          <w:tcPr>
            <w:tcW w:w="529" w:type="pct"/>
          </w:tcPr>
          <w:p w:rsidR="007432E3" w:rsidRPr="00480195"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2.9</w:t>
            </w:r>
          </w:p>
        </w:tc>
        <w:tc>
          <w:tcPr>
            <w:tcW w:w="529" w:type="pct"/>
          </w:tcPr>
          <w:p w:rsidR="007432E3" w:rsidRPr="00FF6FE9" w:rsidRDefault="007432E3" w:rsidP="0084567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FF6FE9">
              <w:rPr>
                <w:bCs/>
                <w:color w:val="000000"/>
                <w:sz w:val="18"/>
                <w:szCs w:val="18"/>
              </w:rPr>
              <w:t>-0.8</w:t>
            </w:r>
          </w:p>
        </w:tc>
        <w:tc>
          <w:tcPr>
            <w:tcW w:w="529" w:type="pct"/>
          </w:tcPr>
          <w:p w:rsidR="007432E3" w:rsidRPr="00A82708" w:rsidRDefault="007432E3" w:rsidP="0084567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A82708">
              <w:rPr>
                <w:bCs/>
                <w:color w:val="000000"/>
                <w:sz w:val="18"/>
                <w:szCs w:val="18"/>
              </w:rPr>
              <w:t>-1.1</w:t>
            </w:r>
          </w:p>
        </w:tc>
        <w:tc>
          <w:tcPr>
            <w:tcW w:w="527" w:type="pct"/>
          </w:tcPr>
          <w:p w:rsidR="007432E3" w:rsidRPr="00A82708" w:rsidRDefault="007432E3" w:rsidP="0084567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82708">
              <w:rPr>
                <w:b/>
                <w:bCs/>
                <w:color w:val="000000"/>
                <w:sz w:val="18"/>
                <w:szCs w:val="18"/>
              </w:rPr>
              <w:t>-1.0</w:t>
            </w:r>
          </w:p>
        </w:tc>
      </w:tr>
      <w:tr w:rsidR="007432E3" w:rsidRPr="00B6426B" w:rsidTr="000300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rPr>
                <w:rFonts w:asciiTheme="minorHAnsi" w:hAnsiTheme="minorHAnsi"/>
                <w:sz w:val="18"/>
                <w:szCs w:val="18"/>
              </w:rPr>
            </w:pPr>
            <w:r w:rsidRPr="001244FE">
              <w:rPr>
                <w:rFonts w:asciiTheme="minorHAnsi" w:hAnsiTheme="minorHAnsi"/>
                <w:sz w:val="18"/>
                <w:szCs w:val="18"/>
              </w:rPr>
              <w:t>Average lateness of late requests (business</w:t>
            </w:r>
            <w:r>
              <w:rPr>
                <w:rFonts w:asciiTheme="minorHAnsi" w:hAnsiTheme="minorHAnsi"/>
                <w:sz w:val="18"/>
                <w:szCs w:val="18"/>
              </w:rPr>
              <w:t> </w:t>
            </w:r>
            <w:r w:rsidRPr="001244FE">
              <w:rPr>
                <w:rFonts w:asciiTheme="minorHAnsi" w:hAnsiTheme="minorHAnsi"/>
                <w:sz w:val="18"/>
                <w:szCs w:val="18"/>
              </w:rPr>
              <w:t>days)</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6.5</w:t>
            </w:r>
          </w:p>
        </w:tc>
        <w:tc>
          <w:tcPr>
            <w:tcW w:w="529" w:type="pct"/>
            <w:noWrap/>
            <w:hideMark/>
          </w:tcPr>
          <w:p w:rsidR="007432E3" w:rsidRPr="00B6426B"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11.9</w:t>
            </w:r>
          </w:p>
        </w:tc>
        <w:tc>
          <w:tcPr>
            <w:tcW w:w="529" w:type="pct"/>
          </w:tcPr>
          <w:p w:rsidR="007432E3" w:rsidRPr="00480195" w:rsidRDefault="007432E3" w:rsidP="0084567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11.2</w:t>
            </w:r>
          </w:p>
        </w:tc>
        <w:tc>
          <w:tcPr>
            <w:tcW w:w="529" w:type="pct"/>
          </w:tcPr>
          <w:p w:rsidR="007432E3" w:rsidRPr="00FF6FE9" w:rsidRDefault="007432E3" w:rsidP="0084567E">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FF6FE9">
              <w:rPr>
                <w:bCs/>
                <w:color w:val="000000"/>
                <w:sz w:val="18"/>
                <w:szCs w:val="18"/>
              </w:rPr>
              <w:t>2.4</w:t>
            </w:r>
          </w:p>
        </w:tc>
        <w:tc>
          <w:tcPr>
            <w:tcW w:w="529" w:type="pct"/>
          </w:tcPr>
          <w:p w:rsidR="007432E3" w:rsidRPr="00A82708" w:rsidRDefault="007432E3" w:rsidP="0084567E">
            <w:pPr>
              <w:jc w:val="center"/>
              <w:cnfStyle w:val="000000100000" w:firstRow="0" w:lastRow="0" w:firstColumn="0" w:lastColumn="0" w:oddVBand="0" w:evenVBand="0" w:oddHBand="1" w:evenHBand="0" w:firstRowFirstColumn="0" w:firstRowLastColumn="0" w:lastRowFirstColumn="0" w:lastRowLastColumn="0"/>
              <w:rPr>
                <w:bCs/>
                <w:color w:val="000000"/>
                <w:sz w:val="18"/>
                <w:szCs w:val="18"/>
              </w:rPr>
            </w:pPr>
            <w:r w:rsidRPr="00A82708">
              <w:rPr>
                <w:bCs/>
                <w:color w:val="000000"/>
                <w:sz w:val="18"/>
                <w:szCs w:val="18"/>
              </w:rPr>
              <w:t>8.5</w:t>
            </w:r>
          </w:p>
        </w:tc>
        <w:tc>
          <w:tcPr>
            <w:tcW w:w="527" w:type="pct"/>
          </w:tcPr>
          <w:p w:rsidR="007432E3" w:rsidRPr="00A82708" w:rsidRDefault="007432E3" w:rsidP="0084567E">
            <w:pPr>
              <w:jc w:val="center"/>
              <w:cnfStyle w:val="000000100000" w:firstRow="0" w:lastRow="0" w:firstColumn="0" w:lastColumn="0" w:oddVBand="0" w:evenVBand="0" w:oddHBand="1" w:evenHBand="0" w:firstRowFirstColumn="0" w:firstRowLastColumn="0" w:lastRowFirstColumn="0" w:lastRowLastColumn="0"/>
              <w:rPr>
                <w:b/>
                <w:bCs/>
                <w:color w:val="000000"/>
                <w:sz w:val="18"/>
                <w:szCs w:val="18"/>
              </w:rPr>
            </w:pPr>
            <w:r w:rsidRPr="00A82708">
              <w:rPr>
                <w:b/>
                <w:bCs/>
                <w:color w:val="000000"/>
                <w:sz w:val="18"/>
                <w:szCs w:val="18"/>
              </w:rPr>
              <w:t>5.7</w:t>
            </w:r>
          </w:p>
        </w:tc>
      </w:tr>
      <w:tr w:rsidR="00030032" w:rsidRPr="00B6426B" w:rsidTr="00030032">
        <w:tc>
          <w:tcPr>
            <w:cnfStyle w:val="001000000000" w:firstRow="0" w:lastRow="0" w:firstColumn="1" w:lastColumn="0" w:oddVBand="0" w:evenVBand="0" w:oddHBand="0" w:evenHBand="0" w:firstRowFirstColumn="0" w:firstRowLastColumn="0" w:lastRowFirstColumn="0" w:lastRowLastColumn="0"/>
            <w:tcW w:w="1828" w:type="pct"/>
            <w:noWrap/>
            <w:hideMark/>
          </w:tcPr>
          <w:p w:rsidR="007432E3" w:rsidRPr="001244FE" w:rsidRDefault="007432E3" w:rsidP="0084567E">
            <w:pPr>
              <w:rPr>
                <w:rFonts w:asciiTheme="minorHAnsi" w:hAnsiTheme="minorHAnsi"/>
                <w:sz w:val="18"/>
                <w:szCs w:val="18"/>
              </w:rPr>
            </w:pPr>
            <w:r w:rsidRPr="001244FE">
              <w:rPr>
                <w:rFonts w:asciiTheme="minorHAnsi" w:hAnsiTheme="minorHAnsi"/>
                <w:sz w:val="18"/>
                <w:szCs w:val="18"/>
              </w:rPr>
              <w:t>Requests outstanding at end of period</w:t>
            </w:r>
          </w:p>
        </w:tc>
        <w:tc>
          <w:tcPr>
            <w:tcW w:w="529" w:type="pct"/>
            <w:noWrap/>
            <w:hideMark/>
          </w:tcPr>
          <w:p w:rsidR="007432E3" w:rsidRPr="00B6426B"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2</w:t>
            </w:r>
            <w:r>
              <w:rPr>
                <w:b/>
                <w:bCs/>
                <w:color w:val="000000"/>
                <w:sz w:val="18"/>
                <w:szCs w:val="18"/>
              </w:rPr>
              <w:t>8</w:t>
            </w:r>
          </w:p>
        </w:tc>
        <w:tc>
          <w:tcPr>
            <w:tcW w:w="529" w:type="pct"/>
            <w:noWrap/>
            <w:hideMark/>
          </w:tcPr>
          <w:p w:rsidR="007432E3" w:rsidRPr="00B6426B"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B6426B">
              <w:rPr>
                <w:b/>
                <w:bCs/>
                <w:color w:val="000000"/>
                <w:sz w:val="18"/>
                <w:szCs w:val="18"/>
              </w:rPr>
              <w:t>16</w:t>
            </w:r>
          </w:p>
        </w:tc>
        <w:tc>
          <w:tcPr>
            <w:tcW w:w="529" w:type="pct"/>
          </w:tcPr>
          <w:p w:rsidR="007432E3" w:rsidRPr="00480195" w:rsidRDefault="007432E3" w:rsidP="0084567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b/>
                <w:bCs/>
                <w:sz w:val="18"/>
                <w:szCs w:val="18"/>
              </w:rPr>
            </w:pPr>
            <w:r w:rsidRPr="00480195">
              <w:rPr>
                <w:rFonts w:asciiTheme="minorHAnsi" w:hAnsiTheme="minorHAnsi" w:cs="Arial"/>
                <w:b/>
                <w:bCs/>
                <w:sz w:val="18"/>
                <w:szCs w:val="18"/>
              </w:rPr>
              <w:t>3</w:t>
            </w:r>
          </w:p>
        </w:tc>
        <w:tc>
          <w:tcPr>
            <w:tcW w:w="529" w:type="pct"/>
          </w:tcPr>
          <w:p w:rsidR="007432E3" w:rsidRPr="00FF6FE9" w:rsidRDefault="007432E3" w:rsidP="0084567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FF6FE9">
              <w:rPr>
                <w:bCs/>
                <w:color w:val="000000"/>
                <w:sz w:val="18"/>
                <w:szCs w:val="18"/>
              </w:rPr>
              <w:t>8</w:t>
            </w:r>
          </w:p>
        </w:tc>
        <w:tc>
          <w:tcPr>
            <w:tcW w:w="529" w:type="pct"/>
          </w:tcPr>
          <w:p w:rsidR="007432E3" w:rsidRPr="00A82708" w:rsidRDefault="007432E3" w:rsidP="0084567E">
            <w:pPr>
              <w:jc w:val="center"/>
              <w:cnfStyle w:val="000000000000" w:firstRow="0" w:lastRow="0" w:firstColumn="0" w:lastColumn="0" w:oddVBand="0" w:evenVBand="0" w:oddHBand="0" w:evenHBand="0" w:firstRowFirstColumn="0" w:firstRowLastColumn="0" w:lastRowFirstColumn="0" w:lastRowLastColumn="0"/>
              <w:rPr>
                <w:bCs/>
                <w:color w:val="000000"/>
                <w:sz w:val="18"/>
                <w:szCs w:val="18"/>
              </w:rPr>
            </w:pPr>
            <w:r w:rsidRPr="00A82708">
              <w:rPr>
                <w:bCs/>
                <w:color w:val="000000"/>
                <w:sz w:val="18"/>
                <w:szCs w:val="18"/>
              </w:rPr>
              <w:t>58</w:t>
            </w:r>
          </w:p>
        </w:tc>
        <w:tc>
          <w:tcPr>
            <w:tcW w:w="527" w:type="pct"/>
          </w:tcPr>
          <w:p w:rsidR="007432E3" w:rsidRPr="00A82708" w:rsidRDefault="007432E3" w:rsidP="0084567E">
            <w:pPr>
              <w:jc w:val="center"/>
              <w:cnfStyle w:val="000000000000" w:firstRow="0" w:lastRow="0" w:firstColumn="0" w:lastColumn="0" w:oddVBand="0" w:evenVBand="0" w:oddHBand="0" w:evenHBand="0" w:firstRowFirstColumn="0" w:firstRowLastColumn="0" w:lastRowFirstColumn="0" w:lastRowLastColumn="0"/>
              <w:rPr>
                <w:b/>
                <w:bCs/>
                <w:color w:val="000000"/>
                <w:sz w:val="18"/>
                <w:szCs w:val="18"/>
              </w:rPr>
            </w:pPr>
            <w:r w:rsidRPr="00A82708">
              <w:rPr>
                <w:b/>
                <w:bCs/>
                <w:color w:val="000000"/>
                <w:sz w:val="18"/>
                <w:szCs w:val="18"/>
              </w:rPr>
              <w:t>58</w:t>
            </w:r>
          </w:p>
        </w:tc>
      </w:tr>
    </w:tbl>
    <w:p w:rsidR="007432E3" w:rsidRDefault="007432E3" w:rsidP="007432E3">
      <w:pPr>
        <w:pStyle w:val="TableText"/>
        <w:spacing w:line="240" w:lineRule="auto"/>
        <w:ind w:left="0"/>
        <w:rPr>
          <w:sz w:val="16"/>
          <w:szCs w:val="16"/>
        </w:rPr>
      </w:pPr>
      <w:r w:rsidRPr="003F010B">
        <w:rPr>
          <w:sz w:val="16"/>
          <w:szCs w:val="16"/>
          <w:vertAlign w:val="superscript"/>
        </w:rPr>
        <w:t xml:space="preserve">1 </w:t>
      </w:r>
      <w:r w:rsidRPr="003F010B">
        <w:rPr>
          <w:sz w:val="16"/>
          <w:szCs w:val="16"/>
        </w:rPr>
        <w:t xml:space="preserve">Data has been updated following </w:t>
      </w:r>
      <w:r>
        <w:rPr>
          <w:sz w:val="16"/>
          <w:szCs w:val="16"/>
        </w:rPr>
        <w:t xml:space="preserve">a review of the PBO’s records in consultation with </w:t>
      </w:r>
      <w:r w:rsidRPr="003F010B">
        <w:rPr>
          <w:sz w:val="16"/>
          <w:szCs w:val="16"/>
        </w:rPr>
        <w:t>agencies.</w:t>
      </w:r>
    </w:p>
    <w:p w:rsidR="007432E3" w:rsidRPr="00543268" w:rsidRDefault="007432E3" w:rsidP="007432E3">
      <w:pPr>
        <w:pStyle w:val="PBOtext"/>
        <w:spacing w:before="340"/>
      </w:pPr>
      <w:r>
        <w:t>As at 31 December 2015, no requests were overdue.</w:t>
      </w:r>
    </w:p>
    <w:p w:rsidR="007432E3" w:rsidRDefault="007432E3" w:rsidP="007432E3">
      <w:pPr>
        <w:pStyle w:val="Caption"/>
        <w:keepNext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Figure 2: </w:t>
      </w:r>
      <w:r>
        <w:rPr>
          <w:rFonts w:asciiTheme="minorHAnsi" w:eastAsiaTheme="minorHAnsi" w:hAnsiTheme="minorHAnsi" w:cstheme="minorBidi"/>
          <w:color w:val="1F497D" w:themeColor="text2"/>
          <w:spacing w:val="-4"/>
          <w:sz w:val="20"/>
          <w:lang w:eastAsia="en-US"/>
        </w:rPr>
        <w:t>Agencies’</w:t>
      </w:r>
      <w:r w:rsidRPr="005D002A">
        <w:rPr>
          <w:rFonts w:asciiTheme="minorHAnsi" w:eastAsiaTheme="minorHAnsi" w:hAnsiTheme="minorHAnsi" w:cstheme="minorBidi"/>
          <w:color w:val="1F497D" w:themeColor="text2"/>
          <w:spacing w:val="-4"/>
          <w:sz w:val="20"/>
          <w:lang w:eastAsia="en-US"/>
        </w:rPr>
        <w:t xml:space="preserve"> response time</w:t>
      </w:r>
      <w:r>
        <w:rPr>
          <w:rFonts w:asciiTheme="minorHAnsi" w:eastAsiaTheme="minorHAnsi" w:hAnsiTheme="minorHAnsi" w:cstheme="minorBidi"/>
          <w:color w:val="1F497D" w:themeColor="text2"/>
          <w:spacing w:val="-4"/>
          <w:sz w:val="20"/>
          <w:lang w:eastAsia="en-US"/>
        </w:rPr>
        <w:t>s</w:t>
      </w:r>
      <w:r w:rsidRPr="005D002A">
        <w:rPr>
          <w:rFonts w:asciiTheme="minorHAnsi" w:eastAsiaTheme="minorHAnsi" w:hAnsiTheme="minorHAnsi" w:cstheme="minorBidi"/>
          <w:color w:val="1F497D" w:themeColor="text2"/>
          <w:spacing w:val="-4"/>
          <w:sz w:val="20"/>
          <w:lang w:eastAsia="en-US"/>
        </w:rPr>
        <w:t xml:space="preserve"> for completed information requests</w:t>
      </w:r>
      <w:r>
        <w:rPr>
          <w:rFonts w:asciiTheme="minorHAnsi" w:eastAsiaTheme="minorHAnsi" w:hAnsiTheme="minorHAnsi" w:cstheme="minorBidi"/>
          <w:color w:val="1F497D" w:themeColor="text2"/>
          <w:spacing w:val="-4"/>
          <w:sz w:val="20"/>
          <w:lang w:eastAsia="en-US"/>
        </w:rPr>
        <w:t xml:space="preserve"> in 2015–16 to 31 December</w:t>
      </w:r>
      <w:r w:rsidRPr="00D82372">
        <w:rPr>
          <w:rFonts w:asciiTheme="minorHAnsi" w:eastAsiaTheme="minorHAnsi" w:hAnsiTheme="minorHAnsi" w:cstheme="minorBidi"/>
          <w:color w:val="1F497D" w:themeColor="text2"/>
          <w:spacing w:val="-4"/>
          <w:sz w:val="20"/>
          <w:lang w:eastAsia="en-US"/>
        </w:rPr>
        <w:t> 201</w:t>
      </w:r>
      <w:r>
        <w:rPr>
          <w:rFonts w:asciiTheme="minorHAnsi" w:eastAsiaTheme="minorHAnsi" w:hAnsiTheme="minorHAnsi" w:cstheme="minorBidi"/>
          <w:color w:val="1F497D" w:themeColor="text2"/>
          <w:spacing w:val="-4"/>
          <w:sz w:val="20"/>
          <w:lang w:eastAsia="en-US"/>
        </w:rPr>
        <w:t>5</w:t>
      </w:r>
    </w:p>
    <w:p w:rsidR="00174EE0" w:rsidRPr="00626105" w:rsidRDefault="00F176FB" w:rsidP="00626105">
      <w:r>
        <w:rPr>
          <w:noProof/>
          <w:lang w:eastAsia="en-AU"/>
        </w:rPr>
        <w:fldChar w:fldCharType="begin"/>
      </w:r>
      <w:r>
        <w:rPr>
          <w:noProof/>
          <w:lang w:eastAsia="en-AU"/>
        </w:rPr>
        <w:instrText xml:space="preserve"> LINK Excel.Sheet.12 "" "" \a \p </w:instrText>
      </w:r>
      <w:r>
        <w:rPr>
          <w:noProof/>
          <w:lang w:eastAsia="en-AU"/>
        </w:rPr>
        <w:fldChar w:fldCharType="separate"/>
      </w:r>
      <w:r w:rsidR="003311EE">
        <w:rPr>
          <w:noProof/>
          <w:lang w:eastAsia="en-AU"/>
        </w:rPr>
        <w:object w:dxaOrig="9876" w:dyaOrig="46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08.1pt">
            <v:imagedata r:id="rId11" o:title=""/>
          </v:shape>
        </w:object>
      </w:r>
      <w:r>
        <w:rPr>
          <w:noProof/>
          <w:lang w:eastAsia="en-AU"/>
        </w:rPr>
        <w:fldChar w:fldCharType="end"/>
      </w:r>
    </w:p>
    <w:p w:rsidR="007432E3" w:rsidRDefault="007432E3" w:rsidP="007432E3">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lastRenderedPageBreak/>
        <w:t xml:space="preserve">Figure 3: Timeliness of response by </w:t>
      </w:r>
      <w:r>
        <w:rPr>
          <w:rFonts w:asciiTheme="minorHAnsi" w:eastAsiaTheme="minorHAnsi" w:hAnsiTheme="minorHAnsi" w:cstheme="minorBidi"/>
          <w:color w:val="1F497D" w:themeColor="text2"/>
          <w:spacing w:val="-4"/>
          <w:sz w:val="20"/>
          <w:lang w:eastAsia="en-US"/>
        </w:rPr>
        <w:t xml:space="preserve">agencies </w:t>
      </w:r>
      <w:r w:rsidRPr="000F5570">
        <w:rPr>
          <w:rFonts w:asciiTheme="minorHAnsi" w:eastAsiaTheme="minorHAnsi" w:hAnsiTheme="minorHAnsi" w:cstheme="minorBidi"/>
          <w:color w:val="1F497D" w:themeColor="text2"/>
          <w:spacing w:val="-4"/>
          <w:sz w:val="20"/>
          <w:lang w:val="en-US" w:eastAsia="en-US"/>
        </w:rPr>
        <w:t>to infor</w:t>
      </w:r>
      <w:r>
        <w:rPr>
          <w:rFonts w:asciiTheme="minorHAnsi" w:eastAsiaTheme="minorHAnsi" w:hAnsiTheme="minorHAnsi" w:cstheme="minorBidi"/>
          <w:color w:val="1F497D" w:themeColor="text2"/>
          <w:spacing w:val="-4"/>
          <w:sz w:val="20"/>
          <w:lang w:val="en-US" w:eastAsia="en-US"/>
        </w:rPr>
        <w:t xml:space="preserve">mation requests in 2015–16 to </w:t>
      </w:r>
      <w:r>
        <w:rPr>
          <w:rFonts w:asciiTheme="minorHAnsi" w:eastAsiaTheme="minorHAnsi" w:hAnsiTheme="minorHAnsi" w:cstheme="minorBidi"/>
          <w:color w:val="1F497D" w:themeColor="text2"/>
          <w:spacing w:val="-4"/>
          <w:sz w:val="20"/>
          <w:lang w:eastAsia="en-US"/>
        </w:rPr>
        <w:t>31 December 2015</w:t>
      </w:r>
    </w:p>
    <w:p w:rsidR="007432E3" w:rsidRDefault="00174EE0" w:rsidP="00174EE0">
      <w:r>
        <w:fldChar w:fldCharType="begin"/>
      </w:r>
      <w:r>
        <w:instrText xml:space="preserve"> LINK Excel.Sheet.12 "" "" \a \p </w:instrText>
      </w:r>
      <w:r>
        <w:fldChar w:fldCharType="separate"/>
      </w:r>
      <w:r w:rsidR="003311EE">
        <w:object w:dxaOrig="9900" w:dyaOrig="4620">
          <v:shape id="_x0000_i1026" type="#_x0000_t75" style="width:452.9pt;height:212.4pt">
            <v:imagedata r:id="rId12" o:title=""/>
          </v:shape>
        </w:object>
      </w:r>
      <w:r>
        <w:fldChar w:fldCharType="end"/>
      </w:r>
      <w:r w:rsidR="007432E3" w:rsidRPr="00AD58FE">
        <w:t xml:space="preserve">‘On time’ </w:t>
      </w:r>
      <w:r w:rsidR="007432E3">
        <w:t xml:space="preserve">responses </w:t>
      </w:r>
      <w:r w:rsidR="007432E3" w:rsidRPr="00AD58FE">
        <w:t>include responses provided before the due date.</w:t>
      </w:r>
    </w:p>
    <w:p w:rsidR="007432E3" w:rsidRPr="00AD58FE" w:rsidRDefault="007432E3" w:rsidP="007432E3">
      <w:pPr>
        <w:pStyle w:val="PBOtext"/>
        <w:spacing w:before="340"/>
      </w:pPr>
    </w:p>
    <w:p w:rsidR="007432E3" w:rsidRPr="00AD58FE" w:rsidRDefault="007432E3" w:rsidP="007432E3">
      <w:pPr>
        <w:pStyle w:val="PBOtext"/>
        <w:spacing w:before="340"/>
        <w:sectPr w:rsidR="007432E3" w:rsidRPr="00AD58FE" w:rsidSect="008F298A">
          <w:footerReference w:type="default" r:id="rId13"/>
          <w:pgSz w:w="11906" w:h="16838"/>
          <w:pgMar w:top="1440" w:right="1440" w:bottom="1440" w:left="1440" w:header="709" w:footer="709" w:gutter="0"/>
          <w:pgNumType w:start="1"/>
          <w:cols w:space="708"/>
          <w:titlePg/>
          <w:docGrid w:linePitch="360"/>
        </w:sectPr>
      </w:pPr>
    </w:p>
    <w:p w:rsidR="007432E3" w:rsidRDefault="007432E3" w:rsidP="007432E3">
      <w:pPr>
        <w:pStyle w:val="Caption"/>
        <w:spacing w:before="340" w:after="114" w:line="250" w:lineRule="atLeast"/>
        <w:jc w:val="left"/>
        <w:rPr>
          <w:rFonts w:asciiTheme="minorHAnsi" w:eastAsiaTheme="minorHAnsi" w:hAnsiTheme="minorHAnsi" w:cstheme="minorBidi"/>
          <w:color w:val="1F497D" w:themeColor="text2"/>
          <w:spacing w:val="-4"/>
          <w:sz w:val="20"/>
          <w:lang w:eastAsia="en-US"/>
        </w:rPr>
      </w:pPr>
      <w:r>
        <w:rPr>
          <w:rFonts w:asciiTheme="minorHAnsi" w:eastAsiaTheme="minorHAnsi" w:hAnsiTheme="minorHAnsi" w:cstheme="minorBidi"/>
          <w:color w:val="1F497D" w:themeColor="text2"/>
          <w:spacing w:val="-4"/>
          <w:sz w:val="20"/>
          <w:lang w:eastAsia="en-US"/>
        </w:rPr>
        <w:lastRenderedPageBreak/>
        <w:t>Table 3</w:t>
      </w:r>
      <w:r w:rsidRPr="005D002A">
        <w:rPr>
          <w:rFonts w:asciiTheme="minorHAnsi" w:eastAsiaTheme="minorHAnsi" w:hAnsiTheme="minorHAnsi" w:cstheme="minorBidi"/>
          <w:color w:val="1F497D" w:themeColor="text2"/>
          <w:spacing w:val="-4"/>
          <w:sz w:val="20"/>
          <w:lang w:eastAsia="en-US"/>
        </w:rPr>
        <w:t xml:space="preserve">: </w:t>
      </w:r>
      <w:r w:rsidRPr="00B95846">
        <w:rPr>
          <w:rFonts w:asciiTheme="minorHAnsi" w:eastAsiaTheme="minorHAnsi" w:hAnsiTheme="minorHAnsi" w:cstheme="minorBidi"/>
          <w:color w:val="1F497D" w:themeColor="text2"/>
          <w:spacing w:val="-4"/>
          <w:sz w:val="20"/>
          <w:lang w:eastAsia="en-US"/>
        </w:rPr>
        <w:t xml:space="preserve">Information </w:t>
      </w:r>
      <w:r>
        <w:rPr>
          <w:rFonts w:asciiTheme="minorHAnsi" w:eastAsiaTheme="minorHAnsi" w:hAnsiTheme="minorHAnsi" w:cstheme="minorBidi"/>
          <w:color w:val="1F497D" w:themeColor="text2"/>
          <w:spacing w:val="-4"/>
          <w:sz w:val="20"/>
          <w:lang w:eastAsia="en-US"/>
        </w:rPr>
        <w:t>r</w:t>
      </w:r>
      <w:r w:rsidRPr="00B95846">
        <w:rPr>
          <w:rFonts w:asciiTheme="minorHAnsi" w:eastAsiaTheme="minorHAnsi" w:hAnsiTheme="minorHAnsi" w:cstheme="minorBidi"/>
          <w:color w:val="1F497D" w:themeColor="text2"/>
          <w:spacing w:val="-4"/>
          <w:sz w:val="20"/>
          <w:lang w:eastAsia="en-US"/>
        </w:rPr>
        <w:t xml:space="preserve">equest responsiveness </w:t>
      </w:r>
      <w:r>
        <w:rPr>
          <w:rFonts w:asciiTheme="minorHAnsi" w:eastAsiaTheme="minorHAnsi" w:hAnsiTheme="minorHAnsi" w:cstheme="minorBidi"/>
          <w:color w:val="1F497D" w:themeColor="text2"/>
          <w:spacing w:val="-4"/>
          <w:sz w:val="20"/>
          <w:lang w:eastAsia="en-US"/>
        </w:rPr>
        <w:t>by agencies in 2015–16</w:t>
      </w:r>
      <w:r w:rsidRPr="00B95846">
        <w:rPr>
          <w:rFonts w:asciiTheme="minorHAnsi" w:eastAsiaTheme="minorHAnsi" w:hAnsiTheme="minorHAnsi" w:cstheme="minorBidi"/>
          <w:color w:val="1F497D" w:themeColor="text2"/>
          <w:spacing w:val="-4"/>
          <w:sz w:val="20"/>
          <w:lang w:eastAsia="en-US"/>
        </w:rPr>
        <w:t xml:space="preserve"> to</w:t>
      </w:r>
      <w:r>
        <w:rPr>
          <w:rFonts w:asciiTheme="minorHAnsi" w:eastAsiaTheme="minorHAnsi" w:hAnsiTheme="minorHAnsi" w:cstheme="minorBidi"/>
          <w:color w:val="1F497D" w:themeColor="text2"/>
          <w:spacing w:val="-4"/>
          <w:sz w:val="20"/>
          <w:lang w:val="en-US" w:eastAsia="en-US"/>
        </w:rPr>
        <w:t xml:space="preserve"> </w:t>
      </w:r>
      <w:r>
        <w:rPr>
          <w:rFonts w:asciiTheme="minorHAnsi" w:eastAsiaTheme="minorHAnsi" w:hAnsiTheme="minorHAnsi" w:cstheme="minorBidi"/>
          <w:color w:val="1F497D" w:themeColor="text2"/>
          <w:spacing w:val="-4"/>
          <w:sz w:val="20"/>
          <w:lang w:eastAsia="en-US"/>
        </w:rPr>
        <w:t>31 December 2015</w:t>
      </w:r>
    </w:p>
    <w:p w:rsidR="007432E3" w:rsidRDefault="00D84F11" w:rsidP="007432E3">
      <w:pPr>
        <w:keepNext/>
        <w:keepLines/>
        <w:spacing w:after="120"/>
        <w:rPr>
          <w:rFonts w:asciiTheme="minorHAnsi" w:hAnsiTheme="minorHAnsi"/>
          <w:sz w:val="16"/>
          <w:vertAlign w:val="superscript"/>
        </w:rPr>
      </w:pPr>
      <w:r w:rsidRPr="00D84F11">
        <w:rPr>
          <w:noProof/>
          <w:lang w:eastAsia="en-AU"/>
        </w:rPr>
        <w:drawing>
          <wp:inline distT="0" distB="0" distL="0" distR="0" wp14:anchorId="45434B4D" wp14:editId="41ACA67C">
            <wp:extent cx="8863330" cy="409368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63330" cy="4093683"/>
                    </a:xfrm>
                    <a:prstGeom prst="rect">
                      <a:avLst/>
                    </a:prstGeom>
                    <a:noFill/>
                    <a:ln>
                      <a:noFill/>
                    </a:ln>
                  </pic:spPr>
                </pic:pic>
              </a:graphicData>
            </a:graphic>
          </wp:inline>
        </w:drawing>
      </w:r>
    </w:p>
    <w:p w:rsidR="007432E3" w:rsidRPr="00437752" w:rsidRDefault="007432E3" w:rsidP="009837E2">
      <w:pPr>
        <w:keepNext/>
        <w:keepLines/>
        <w:tabs>
          <w:tab w:val="left" w:pos="142"/>
        </w:tabs>
        <w:spacing w:after="120"/>
      </w:pPr>
      <w:r w:rsidRPr="005E4E21">
        <w:rPr>
          <w:rFonts w:asciiTheme="minorHAnsi" w:hAnsiTheme="minorHAnsi"/>
          <w:sz w:val="16"/>
          <w:vertAlign w:val="superscript"/>
        </w:rPr>
        <w:t>1</w:t>
      </w:r>
      <w:r w:rsidR="009837E2">
        <w:rPr>
          <w:rFonts w:asciiTheme="minorHAnsi" w:hAnsiTheme="minorHAnsi"/>
          <w:sz w:val="16"/>
        </w:rPr>
        <w:tab/>
      </w:r>
      <w:r w:rsidRPr="005E4E21">
        <w:rPr>
          <w:rFonts w:asciiTheme="minorHAnsi" w:hAnsiTheme="minorHAnsi"/>
          <w:sz w:val="16"/>
        </w:rPr>
        <w:t xml:space="preserve">Includes </w:t>
      </w:r>
      <w:r>
        <w:rPr>
          <w:rFonts w:asciiTheme="minorHAnsi" w:hAnsiTheme="minorHAnsi"/>
          <w:sz w:val="16"/>
        </w:rPr>
        <w:t>three</w:t>
      </w:r>
      <w:r w:rsidRPr="005E4E21">
        <w:rPr>
          <w:rFonts w:asciiTheme="minorHAnsi" w:hAnsiTheme="minorHAnsi"/>
          <w:sz w:val="16"/>
        </w:rPr>
        <w:t xml:space="preserve"> outstanding requests as at 30 </w:t>
      </w:r>
      <w:r>
        <w:rPr>
          <w:rFonts w:asciiTheme="minorHAnsi" w:hAnsiTheme="minorHAnsi"/>
          <w:sz w:val="16"/>
        </w:rPr>
        <w:t>June</w:t>
      </w:r>
      <w:r w:rsidRPr="005E4E21">
        <w:rPr>
          <w:rFonts w:asciiTheme="minorHAnsi" w:hAnsiTheme="minorHAnsi"/>
          <w:sz w:val="16"/>
        </w:rPr>
        <w:t xml:space="preserve"> 201</w:t>
      </w:r>
      <w:r>
        <w:rPr>
          <w:rFonts w:asciiTheme="minorHAnsi" w:hAnsiTheme="minorHAnsi"/>
          <w:sz w:val="16"/>
        </w:rPr>
        <w:t>5</w:t>
      </w:r>
      <w:r w:rsidRPr="005E4E21">
        <w:rPr>
          <w:rFonts w:asciiTheme="minorHAnsi" w:hAnsiTheme="minorHAnsi"/>
          <w:sz w:val="16"/>
        </w:rPr>
        <w:t xml:space="preserve"> carried over </w:t>
      </w:r>
      <w:r>
        <w:rPr>
          <w:rFonts w:asciiTheme="minorHAnsi" w:hAnsiTheme="minorHAnsi"/>
          <w:sz w:val="16"/>
        </w:rPr>
        <w:t>to 2015–16.</w:t>
      </w:r>
    </w:p>
    <w:p w:rsidR="007432E3" w:rsidRDefault="007432E3" w:rsidP="007432E3">
      <w:pPr>
        <w:pStyle w:val="Caption"/>
        <w:spacing w:before="340" w:after="114" w:line="250" w:lineRule="atLeast"/>
        <w:ind w:left="-284"/>
        <w:jc w:val="left"/>
        <w:sectPr w:rsidR="007432E3" w:rsidSect="00A734A7">
          <w:footerReference w:type="default" r:id="rId15"/>
          <w:pgSz w:w="16838" w:h="11906" w:orient="landscape"/>
          <w:pgMar w:top="1440" w:right="1440" w:bottom="1440" w:left="1440" w:header="709" w:footer="709" w:gutter="0"/>
          <w:cols w:space="708"/>
          <w:docGrid w:linePitch="360"/>
        </w:sectPr>
      </w:pPr>
    </w:p>
    <w:p w:rsidR="009A5648" w:rsidRDefault="00AA3A52" w:rsidP="00A55569">
      <w:pPr>
        <w:pStyle w:val="PBOheading1"/>
      </w:pPr>
      <w:r>
        <w:lastRenderedPageBreak/>
        <w:t xml:space="preserve">PBO staff by function and </w:t>
      </w:r>
      <w:r w:rsidR="00E8002B">
        <w:t>employment level</w:t>
      </w:r>
    </w:p>
    <w:p w:rsidR="000743AC" w:rsidRDefault="00543268"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 xml:space="preserve">Table </w:t>
      </w:r>
      <w:r w:rsidR="00D90430">
        <w:rPr>
          <w:rFonts w:asciiTheme="minorHAnsi" w:eastAsiaTheme="minorHAnsi" w:hAnsiTheme="minorHAnsi" w:cstheme="minorBidi"/>
          <w:color w:val="1F497D" w:themeColor="text2"/>
          <w:spacing w:val="-4"/>
          <w:sz w:val="20"/>
          <w:lang w:eastAsia="en-US"/>
        </w:rPr>
        <w:t>4</w:t>
      </w:r>
      <w:r w:rsidRPr="005D002A">
        <w:rPr>
          <w:rFonts w:asciiTheme="minorHAnsi" w:eastAsiaTheme="minorHAnsi" w:hAnsiTheme="minorHAnsi" w:cstheme="minorBidi"/>
          <w:color w:val="1F497D" w:themeColor="text2"/>
          <w:spacing w:val="-4"/>
          <w:sz w:val="20"/>
          <w:lang w:eastAsia="en-US"/>
        </w:rPr>
        <w:t xml:space="preserve">: PBO staff by function and employment level as at </w:t>
      </w:r>
      <w:r w:rsidR="00C43339">
        <w:rPr>
          <w:rFonts w:asciiTheme="minorHAnsi" w:eastAsiaTheme="minorHAnsi" w:hAnsiTheme="minorHAnsi" w:cstheme="minorBidi"/>
          <w:color w:val="1F497D" w:themeColor="text2"/>
          <w:spacing w:val="-4"/>
          <w:sz w:val="20"/>
          <w:lang w:eastAsia="en-US"/>
        </w:rPr>
        <w:t>3</w:t>
      </w:r>
      <w:r w:rsidR="00210255">
        <w:rPr>
          <w:rFonts w:asciiTheme="minorHAnsi" w:eastAsiaTheme="minorHAnsi" w:hAnsiTheme="minorHAnsi" w:cstheme="minorBidi"/>
          <w:color w:val="1F497D" w:themeColor="text2"/>
          <w:spacing w:val="-4"/>
          <w:sz w:val="20"/>
          <w:lang w:eastAsia="en-US"/>
        </w:rPr>
        <w:t>1 December</w:t>
      </w:r>
      <w:r w:rsidR="00C43339">
        <w:rPr>
          <w:rFonts w:asciiTheme="minorHAnsi" w:eastAsiaTheme="minorHAnsi" w:hAnsiTheme="minorHAnsi" w:cstheme="minorBidi"/>
          <w:color w:val="1F497D" w:themeColor="text2"/>
          <w:spacing w:val="-4"/>
          <w:sz w:val="20"/>
          <w:lang w:eastAsia="en-US"/>
        </w:rPr>
        <w:t xml:space="preserve"> </w:t>
      </w:r>
      <w:r w:rsidR="00FC7534">
        <w:rPr>
          <w:rFonts w:asciiTheme="minorHAnsi" w:eastAsiaTheme="minorHAnsi" w:hAnsiTheme="minorHAnsi" w:cstheme="minorBidi"/>
          <w:color w:val="1F497D" w:themeColor="text2"/>
          <w:spacing w:val="-4"/>
          <w:sz w:val="20"/>
          <w:lang w:eastAsia="en-US"/>
        </w:rPr>
        <w:t>201</w:t>
      </w:r>
      <w:r w:rsidR="00945C3B">
        <w:rPr>
          <w:rFonts w:asciiTheme="minorHAnsi" w:eastAsiaTheme="minorHAnsi" w:hAnsiTheme="minorHAnsi" w:cstheme="minorBidi"/>
          <w:color w:val="1F497D" w:themeColor="text2"/>
          <w:spacing w:val="-4"/>
          <w:sz w:val="20"/>
          <w:lang w:eastAsia="en-US"/>
        </w:rPr>
        <w:t>5</w:t>
      </w:r>
    </w:p>
    <w:tbl>
      <w:tblPr>
        <w:tblStyle w:val="PBOtable"/>
        <w:tblW w:w="9854" w:type="dxa"/>
        <w:tblLook w:val="04A0" w:firstRow="1" w:lastRow="0" w:firstColumn="1" w:lastColumn="0" w:noHBand="0" w:noVBand="1"/>
      </w:tblPr>
      <w:tblGrid>
        <w:gridCol w:w="3936"/>
        <w:gridCol w:w="1183"/>
        <w:gridCol w:w="1184"/>
        <w:gridCol w:w="1183"/>
        <w:gridCol w:w="1184"/>
        <w:gridCol w:w="1184"/>
      </w:tblGrid>
      <w:tr w:rsidR="00743ECF" w:rsidRPr="00743ECF" w:rsidTr="00927976">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3936" w:type="dxa"/>
            <w:shd w:val="clear" w:color="auto" w:fill="2B3B5F"/>
            <w:noWrap/>
            <w:hideMark/>
          </w:tcPr>
          <w:p w:rsidR="00743ECF" w:rsidRPr="00743ECF" w:rsidRDefault="00743ECF" w:rsidP="00395B9D">
            <w:pPr>
              <w:jc w:val="left"/>
              <w:rPr>
                <w:rFonts w:eastAsia="Times New Roman"/>
                <w:bCs/>
                <w:color w:val="FFFFFF"/>
                <w:szCs w:val="18"/>
              </w:rPr>
            </w:pPr>
            <w:r w:rsidRPr="00743ECF">
              <w:rPr>
                <w:rFonts w:eastAsia="Times New Roman"/>
                <w:bCs/>
                <w:color w:val="FFFFFF"/>
                <w:szCs w:val="18"/>
              </w:rPr>
              <w:t>Classification</w:t>
            </w:r>
          </w:p>
        </w:tc>
        <w:tc>
          <w:tcPr>
            <w:tcW w:w="1183"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PBO Executive</w:t>
            </w:r>
          </w:p>
        </w:tc>
        <w:tc>
          <w:tcPr>
            <w:tcW w:w="1184"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Budget Analysis Division</w:t>
            </w:r>
          </w:p>
        </w:tc>
        <w:tc>
          <w:tcPr>
            <w:tcW w:w="1183"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Fiscal Policy Analysis Division</w:t>
            </w:r>
          </w:p>
        </w:tc>
        <w:tc>
          <w:tcPr>
            <w:tcW w:w="1184"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Corporate Strategy Branch</w:t>
            </w:r>
          </w:p>
        </w:tc>
        <w:tc>
          <w:tcPr>
            <w:tcW w:w="1184" w:type="dxa"/>
            <w:shd w:val="clear" w:color="auto" w:fill="2B3B5F"/>
            <w:hideMark/>
          </w:tcPr>
          <w:p w:rsidR="00743ECF" w:rsidRPr="00743ECF" w:rsidRDefault="00743ECF" w:rsidP="00743ECF">
            <w:pPr>
              <w:cnfStyle w:val="100000000000" w:firstRow="1" w:lastRow="0" w:firstColumn="0" w:lastColumn="0" w:oddVBand="0" w:evenVBand="0" w:oddHBand="0" w:evenHBand="0" w:firstRowFirstColumn="0" w:firstRowLastColumn="0" w:lastRowFirstColumn="0" w:lastRowLastColumn="0"/>
              <w:rPr>
                <w:rFonts w:eastAsia="Times New Roman"/>
                <w:bCs/>
                <w:color w:val="FFFFFF"/>
                <w:szCs w:val="18"/>
              </w:rPr>
            </w:pPr>
            <w:r w:rsidRPr="00743ECF">
              <w:rPr>
                <w:rFonts w:eastAsia="Times New Roman"/>
                <w:bCs/>
                <w:color w:val="FFFFFF"/>
                <w:szCs w:val="18"/>
              </w:rPr>
              <w:t>Total</w:t>
            </w:r>
          </w:p>
        </w:tc>
      </w:tr>
      <w:tr w:rsidR="00743ECF" w:rsidRPr="00743ECF" w:rsidTr="00743EC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Parliamentary Budget Officer (PBO)</w:t>
            </w:r>
          </w:p>
        </w:tc>
        <w:tc>
          <w:tcPr>
            <w:tcW w:w="1183" w:type="dxa"/>
            <w:noWrap/>
            <w:hideMark/>
          </w:tcPr>
          <w:p w:rsidR="00743ECF" w:rsidRPr="00743ECF" w:rsidRDefault="00596C26"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84" w:type="dxa"/>
            <w:noWrap/>
            <w:hideMark/>
          </w:tcPr>
          <w:p w:rsidR="00743ECF" w:rsidRPr="00743ECF" w:rsidRDefault="005C2F9E"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83" w:type="dxa"/>
            <w:noWrap/>
            <w:hideMark/>
          </w:tcPr>
          <w:p w:rsidR="00743ECF" w:rsidRPr="00743ECF" w:rsidRDefault="005C2F9E"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5C2F9E"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596C26" w:rsidP="00596C26">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1</w:t>
            </w:r>
          </w:p>
        </w:tc>
      </w:tr>
      <w:tr w:rsidR="00743ECF" w:rsidRPr="00743ECF" w:rsidTr="00743ECF">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Senior Executive Service Band 2 (SES B2)</w:t>
            </w:r>
          </w:p>
        </w:tc>
        <w:tc>
          <w:tcPr>
            <w:tcW w:w="1183" w:type="dxa"/>
            <w:noWrap/>
            <w:hideMark/>
          </w:tcPr>
          <w:p w:rsidR="00743ECF" w:rsidRPr="00743ECF" w:rsidRDefault="005C2F9E" w:rsidP="00596C26">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596C2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83" w:type="dxa"/>
            <w:noWrap/>
            <w:hideMark/>
          </w:tcPr>
          <w:p w:rsidR="00743ECF" w:rsidRPr="00743ECF" w:rsidRDefault="00596C2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84" w:type="dxa"/>
            <w:noWrap/>
            <w:hideMark/>
          </w:tcPr>
          <w:p w:rsidR="00743ECF" w:rsidRPr="00743ECF" w:rsidRDefault="005C2F9E"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596C26" w:rsidP="00743ECF">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2</w:t>
            </w:r>
          </w:p>
        </w:tc>
      </w:tr>
      <w:tr w:rsidR="00743ECF" w:rsidRPr="00743ECF" w:rsidTr="00743EC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Senior Executive Service Band 1 (SES B1)</w:t>
            </w:r>
            <w:r w:rsidR="002250E8" w:rsidRPr="00A01C65">
              <w:rPr>
                <w:rFonts w:eastAsia="Times New Roman"/>
                <w:b w:val="0"/>
                <w:color w:val="000000"/>
                <w:szCs w:val="18"/>
              </w:rPr>
              <w:t xml:space="preserve"> </w:t>
            </w:r>
            <w:r w:rsidR="00E10490" w:rsidRPr="00A01C65">
              <w:rPr>
                <w:rFonts w:eastAsia="Times New Roman"/>
                <w:b w:val="0"/>
                <w:color w:val="000000"/>
                <w:szCs w:val="18"/>
                <w:vertAlign w:val="superscript"/>
              </w:rPr>
              <w:t>1</w:t>
            </w:r>
          </w:p>
        </w:tc>
        <w:tc>
          <w:tcPr>
            <w:tcW w:w="1183" w:type="dxa"/>
            <w:noWrap/>
            <w:hideMark/>
          </w:tcPr>
          <w:p w:rsidR="00743ECF" w:rsidRPr="00743ECF" w:rsidRDefault="005C2F9E"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AA19A6"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2</w:t>
            </w:r>
          </w:p>
        </w:tc>
        <w:tc>
          <w:tcPr>
            <w:tcW w:w="1183" w:type="dxa"/>
            <w:noWrap/>
            <w:hideMark/>
          </w:tcPr>
          <w:p w:rsidR="00743ECF" w:rsidRPr="00743ECF" w:rsidRDefault="00596C26"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84" w:type="dxa"/>
            <w:noWrap/>
            <w:hideMark/>
          </w:tcPr>
          <w:p w:rsidR="00743ECF" w:rsidRPr="00743ECF" w:rsidRDefault="00596C26"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84" w:type="dxa"/>
            <w:noWrap/>
            <w:hideMark/>
          </w:tcPr>
          <w:p w:rsidR="00743ECF" w:rsidRPr="00743ECF" w:rsidRDefault="00AA19A6" w:rsidP="00743ECF">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4</w:t>
            </w:r>
          </w:p>
        </w:tc>
      </w:tr>
      <w:tr w:rsidR="00743ECF" w:rsidRPr="00743ECF" w:rsidTr="00743ECF">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Parliamentary Executive Level 2 (PEL2)</w:t>
            </w:r>
          </w:p>
        </w:tc>
        <w:tc>
          <w:tcPr>
            <w:tcW w:w="1183" w:type="dxa"/>
            <w:noWrap/>
            <w:hideMark/>
          </w:tcPr>
          <w:p w:rsidR="00743ECF" w:rsidRPr="00743ECF" w:rsidRDefault="005C2F9E" w:rsidP="00596C26">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AA19A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4</w:t>
            </w:r>
          </w:p>
        </w:tc>
        <w:tc>
          <w:tcPr>
            <w:tcW w:w="1183" w:type="dxa"/>
            <w:noWrap/>
            <w:hideMark/>
          </w:tcPr>
          <w:p w:rsidR="00743ECF" w:rsidRPr="00743ECF" w:rsidRDefault="00AA19A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3</w:t>
            </w:r>
          </w:p>
        </w:tc>
        <w:tc>
          <w:tcPr>
            <w:tcW w:w="1184" w:type="dxa"/>
            <w:noWrap/>
            <w:hideMark/>
          </w:tcPr>
          <w:p w:rsidR="00743ECF" w:rsidRPr="00743ECF" w:rsidRDefault="00191F7C"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2</w:t>
            </w:r>
          </w:p>
        </w:tc>
        <w:tc>
          <w:tcPr>
            <w:tcW w:w="1184" w:type="dxa"/>
            <w:noWrap/>
            <w:hideMark/>
          </w:tcPr>
          <w:p w:rsidR="00743ECF" w:rsidRPr="00743ECF" w:rsidRDefault="00191F7C" w:rsidP="00743ECF">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9</w:t>
            </w:r>
          </w:p>
        </w:tc>
      </w:tr>
      <w:tr w:rsidR="00743ECF" w:rsidRPr="00743ECF" w:rsidTr="00743EC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Parliamentary Executive Level 1 (PEL1)</w:t>
            </w:r>
            <w:r w:rsidR="00AA19A6" w:rsidRPr="00A01C65">
              <w:rPr>
                <w:rFonts w:eastAsia="Times New Roman"/>
                <w:b w:val="0"/>
                <w:color w:val="000000"/>
                <w:szCs w:val="18"/>
              </w:rPr>
              <w:t xml:space="preserve"> </w:t>
            </w:r>
            <w:r w:rsidR="00AA19A6" w:rsidRPr="00A01C65">
              <w:rPr>
                <w:rFonts w:eastAsia="Times New Roman"/>
                <w:b w:val="0"/>
                <w:color w:val="000000"/>
                <w:szCs w:val="18"/>
                <w:vertAlign w:val="superscript"/>
              </w:rPr>
              <w:t>2</w:t>
            </w:r>
          </w:p>
        </w:tc>
        <w:tc>
          <w:tcPr>
            <w:tcW w:w="1183" w:type="dxa"/>
            <w:noWrap/>
            <w:hideMark/>
          </w:tcPr>
          <w:p w:rsidR="00743ECF" w:rsidRPr="00743ECF" w:rsidRDefault="005C2F9E"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D45099"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r w:rsidR="00191F7C">
              <w:rPr>
                <w:rFonts w:eastAsia="Times New Roman"/>
                <w:color w:val="000000"/>
                <w:szCs w:val="18"/>
              </w:rPr>
              <w:t>2</w:t>
            </w:r>
          </w:p>
        </w:tc>
        <w:tc>
          <w:tcPr>
            <w:tcW w:w="1183" w:type="dxa"/>
            <w:noWrap/>
            <w:hideMark/>
          </w:tcPr>
          <w:p w:rsidR="00743ECF" w:rsidRPr="00743ECF" w:rsidRDefault="00191F7C"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4</w:t>
            </w:r>
          </w:p>
        </w:tc>
        <w:tc>
          <w:tcPr>
            <w:tcW w:w="1184" w:type="dxa"/>
            <w:noWrap/>
            <w:hideMark/>
          </w:tcPr>
          <w:p w:rsidR="00743ECF" w:rsidRPr="00743ECF" w:rsidRDefault="002250E8"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2</w:t>
            </w:r>
          </w:p>
        </w:tc>
        <w:tc>
          <w:tcPr>
            <w:tcW w:w="1184" w:type="dxa"/>
            <w:noWrap/>
            <w:hideMark/>
          </w:tcPr>
          <w:p w:rsidR="00743ECF" w:rsidRPr="00743ECF" w:rsidRDefault="00D45099" w:rsidP="00743ECF">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1</w:t>
            </w:r>
            <w:r w:rsidR="00191F7C">
              <w:rPr>
                <w:rFonts w:eastAsia="Times New Roman"/>
                <w:b/>
                <w:bCs/>
                <w:color w:val="000000"/>
                <w:szCs w:val="18"/>
              </w:rPr>
              <w:t>8</w:t>
            </w:r>
          </w:p>
        </w:tc>
      </w:tr>
      <w:tr w:rsidR="00743ECF" w:rsidRPr="00743ECF" w:rsidTr="00743ECF">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Parliamentary Service Level 6 (PSL6)</w:t>
            </w:r>
          </w:p>
        </w:tc>
        <w:tc>
          <w:tcPr>
            <w:tcW w:w="1183" w:type="dxa"/>
            <w:noWrap/>
            <w:hideMark/>
          </w:tcPr>
          <w:p w:rsidR="00743ECF" w:rsidRPr="00743ECF" w:rsidRDefault="00743ECF" w:rsidP="00596C26">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sidRPr="00743ECF">
              <w:rPr>
                <w:rFonts w:eastAsia="Times New Roman"/>
                <w:color w:val="000000"/>
                <w:szCs w:val="18"/>
              </w:rPr>
              <w:t>1</w:t>
            </w:r>
          </w:p>
        </w:tc>
        <w:tc>
          <w:tcPr>
            <w:tcW w:w="1184" w:type="dxa"/>
            <w:noWrap/>
            <w:hideMark/>
          </w:tcPr>
          <w:p w:rsidR="00743ECF" w:rsidRPr="00743ECF" w:rsidRDefault="00AA19A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3</w:t>
            </w:r>
          </w:p>
        </w:tc>
        <w:tc>
          <w:tcPr>
            <w:tcW w:w="1183" w:type="dxa"/>
            <w:noWrap/>
            <w:hideMark/>
          </w:tcPr>
          <w:p w:rsidR="00743ECF" w:rsidRPr="00743ECF" w:rsidRDefault="002250E8"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84" w:type="dxa"/>
            <w:noWrap/>
            <w:hideMark/>
          </w:tcPr>
          <w:p w:rsidR="00743ECF" w:rsidRPr="00743ECF" w:rsidRDefault="005C2F9E"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AA19A6" w:rsidP="00743ECF">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5</w:t>
            </w:r>
          </w:p>
        </w:tc>
      </w:tr>
      <w:tr w:rsidR="00743ECF" w:rsidRPr="00743ECF" w:rsidTr="00743EC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A01C65" w:rsidRDefault="00743ECF" w:rsidP="00AA19A6">
            <w:pPr>
              <w:rPr>
                <w:rFonts w:eastAsia="Times New Roman"/>
                <w:b w:val="0"/>
                <w:color w:val="000000"/>
                <w:szCs w:val="18"/>
              </w:rPr>
            </w:pPr>
            <w:r w:rsidRPr="00A01C65">
              <w:rPr>
                <w:rFonts w:eastAsia="Times New Roman"/>
                <w:b w:val="0"/>
                <w:color w:val="000000"/>
                <w:szCs w:val="18"/>
              </w:rPr>
              <w:t>Parliamentary Service Level 5 (PSL5)</w:t>
            </w:r>
            <w:r w:rsidR="002250E8" w:rsidRPr="00A01C65">
              <w:rPr>
                <w:rFonts w:eastAsia="Times New Roman"/>
                <w:b w:val="0"/>
                <w:color w:val="000000"/>
                <w:szCs w:val="18"/>
              </w:rPr>
              <w:t xml:space="preserve"> </w:t>
            </w:r>
          </w:p>
        </w:tc>
        <w:tc>
          <w:tcPr>
            <w:tcW w:w="1183" w:type="dxa"/>
            <w:noWrap/>
            <w:hideMark/>
          </w:tcPr>
          <w:p w:rsidR="00743ECF" w:rsidRPr="00743ECF" w:rsidRDefault="005C2F9E" w:rsidP="00596C26">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191F7C"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83" w:type="dxa"/>
            <w:noWrap/>
            <w:hideMark/>
          </w:tcPr>
          <w:p w:rsidR="00743ECF" w:rsidRPr="00743ECF" w:rsidRDefault="005C2F9E"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D45099" w:rsidP="00743ECF">
            <w:pPr>
              <w:cnfStyle w:val="000000100000" w:firstRow="0" w:lastRow="0" w:firstColumn="0" w:lastColumn="0" w:oddVBand="0" w:evenVBand="0" w:oddHBand="1" w:evenHBand="0" w:firstRowFirstColumn="0" w:firstRowLastColumn="0" w:lastRowFirstColumn="0" w:lastRowLastColumn="0"/>
              <w:rPr>
                <w:rFonts w:eastAsia="Times New Roman"/>
                <w:color w:val="000000"/>
                <w:szCs w:val="18"/>
              </w:rPr>
            </w:pPr>
            <w:r>
              <w:rPr>
                <w:rFonts w:eastAsia="Times New Roman"/>
                <w:color w:val="000000"/>
                <w:szCs w:val="18"/>
              </w:rPr>
              <w:t>1</w:t>
            </w:r>
          </w:p>
        </w:tc>
        <w:tc>
          <w:tcPr>
            <w:tcW w:w="1184" w:type="dxa"/>
            <w:noWrap/>
            <w:hideMark/>
          </w:tcPr>
          <w:p w:rsidR="00743ECF" w:rsidRPr="00743ECF" w:rsidRDefault="00191F7C" w:rsidP="009C4260">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2</w:t>
            </w:r>
          </w:p>
        </w:tc>
      </w:tr>
      <w:tr w:rsidR="00743ECF" w:rsidRPr="00743ECF" w:rsidTr="00743ECF">
        <w:trPr>
          <w:cnfStyle w:val="000000010000" w:firstRow="0" w:lastRow="0" w:firstColumn="0" w:lastColumn="0" w:oddVBand="0" w:evenVBand="0" w:oddHBand="0" w:evenHBand="1"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A01C65" w:rsidRDefault="00743ECF" w:rsidP="00743ECF">
            <w:pPr>
              <w:rPr>
                <w:rFonts w:eastAsia="Times New Roman"/>
                <w:b w:val="0"/>
                <w:color w:val="000000"/>
                <w:szCs w:val="18"/>
              </w:rPr>
            </w:pPr>
            <w:r w:rsidRPr="00A01C65">
              <w:rPr>
                <w:rFonts w:eastAsia="Times New Roman"/>
                <w:b w:val="0"/>
                <w:color w:val="000000"/>
                <w:szCs w:val="18"/>
              </w:rPr>
              <w:t xml:space="preserve">Parliamentary Service Level 4 (PSL4) </w:t>
            </w:r>
          </w:p>
        </w:tc>
        <w:tc>
          <w:tcPr>
            <w:tcW w:w="1183" w:type="dxa"/>
            <w:noWrap/>
            <w:hideMark/>
          </w:tcPr>
          <w:p w:rsidR="00743ECF" w:rsidRPr="00743ECF" w:rsidRDefault="005C2F9E" w:rsidP="00596C26">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AA19A6"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83" w:type="dxa"/>
            <w:noWrap/>
            <w:hideMark/>
          </w:tcPr>
          <w:p w:rsidR="00743ECF" w:rsidRPr="00743ECF" w:rsidRDefault="005C2F9E"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w:t>
            </w:r>
          </w:p>
        </w:tc>
        <w:tc>
          <w:tcPr>
            <w:tcW w:w="1184" w:type="dxa"/>
            <w:noWrap/>
            <w:hideMark/>
          </w:tcPr>
          <w:p w:rsidR="00743ECF" w:rsidRPr="00743ECF" w:rsidRDefault="002250E8" w:rsidP="00743ECF">
            <w:pPr>
              <w:cnfStyle w:val="000000010000" w:firstRow="0" w:lastRow="0" w:firstColumn="0" w:lastColumn="0" w:oddVBand="0" w:evenVBand="0" w:oddHBand="0" w:evenHBand="1" w:firstRowFirstColumn="0" w:firstRowLastColumn="0" w:lastRowFirstColumn="0" w:lastRowLastColumn="0"/>
              <w:rPr>
                <w:rFonts w:eastAsia="Times New Roman"/>
                <w:color w:val="000000"/>
                <w:szCs w:val="18"/>
              </w:rPr>
            </w:pPr>
            <w:r>
              <w:rPr>
                <w:rFonts w:eastAsia="Times New Roman"/>
                <w:color w:val="000000"/>
                <w:szCs w:val="18"/>
              </w:rPr>
              <w:t>1</w:t>
            </w:r>
          </w:p>
        </w:tc>
        <w:tc>
          <w:tcPr>
            <w:tcW w:w="1184" w:type="dxa"/>
            <w:noWrap/>
            <w:hideMark/>
          </w:tcPr>
          <w:p w:rsidR="00743ECF" w:rsidRPr="00743ECF" w:rsidRDefault="00AA19A6" w:rsidP="00743ECF">
            <w:pPr>
              <w:cnfStyle w:val="000000010000" w:firstRow="0" w:lastRow="0" w:firstColumn="0" w:lastColumn="0" w:oddVBand="0" w:evenVBand="0" w:oddHBand="0" w:evenHBand="1" w:firstRowFirstColumn="0" w:firstRowLastColumn="0" w:lastRowFirstColumn="0" w:lastRowLastColumn="0"/>
              <w:rPr>
                <w:rFonts w:eastAsia="Times New Roman"/>
                <w:b/>
                <w:bCs/>
                <w:color w:val="000000"/>
                <w:szCs w:val="18"/>
              </w:rPr>
            </w:pPr>
            <w:r>
              <w:rPr>
                <w:rFonts w:eastAsia="Times New Roman"/>
                <w:b/>
                <w:bCs/>
                <w:color w:val="000000"/>
                <w:szCs w:val="18"/>
              </w:rPr>
              <w:t>2</w:t>
            </w:r>
          </w:p>
        </w:tc>
      </w:tr>
      <w:tr w:rsidR="00743ECF" w:rsidRPr="00743ECF" w:rsidTr="00743ECF">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936" w:type="dxa"/>
            <w:noWrap/>
            <w:hideMark/>
          </w:tcPr>
          <w:p w:rsidR="00743ECF" w:rsidRPr="00743ECF" w:rsidRDefault="00743ECF">
            <w:pPr>
              <w:rPr>
                <w:rFonts w:eastAsia="Times New Roman"/>
                <w:bCs/>
                <w:color w:val="000000"/>
                <w:szCs w:val="18"/>
              </w:rPr>
            </w:pPr>
            <w:r w:rsidRPr="00743ECF">
              <w:rPr>
                <w:rFonts w:eastAsia="Times New Roman"/>
                <w:bCs/>
                <w:color w:val="000000"/>
                <w:szCs w:val="18"/>
              </w:rPr>
              <w:t xml:space="preserve">Total </w:t>
            </w:r>
            <w:r w:rsidR="00A62104">
              <w:rPr>
                <w:rFonts w:eastAsia="Times New Roman"/>
                <w:bCs/>
                <w:color w:val="000000"/>
                <w:szCs w:val="18"/>
              </w:rPr>
              <w:t>s</w:t>
            </w:r>
            <w:r w:rsidRPr="00743ECF">
              <w:rPr>
                <w:rFonts w:eastAsia="Times New Roman"/>
                <w:bCs/>
                <w:color w:val="000000"/>
                <w:szCs w:val="18"/>
              </w:rPr>
              <w:t>taff</w:t>
            </w:r>
          </w:p>
        </w:tc>
        <w:tc>
          <w:tcPr>
            <w:tcW w:w="1183" w:type="dxa"/>
            <w:noWrap/>
            <w:hideMark/>
          </w:tcPr>
          <w:p w:rsidR="00743ECF" w:rsidRPr="00743ECF" w:rsidRDefault="00743ECF" w:rsidP="00596C26">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sidRPr="00743ECF">
              <w:rPr>
                <w:rFonts w:eastAsia="Times New Roman"/>
                <w:b/>
                <w:bCs/>
                <w:color w:val="000000"/>
                <w:szCs w:val="18"/>
              </w:rPr>
              <w:t>2</w:t>
            </w:r>
          </w:p>
        </w:tc>
        <w:tc>
          <w:tcPr>
            <w:tcW w:w="1184" w:type="dxa"/>
            <w:noWrap/>
            <w:hideMark/>
          </w:tcPr>
          <w:p w:rsidR="00743ECF" w:rsidRPr="00743ECF" w:rsidRDefault="00D45099" w:rsidP="00191F7C">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2</w:t>
            </w:r>
            <w:r w:rsidR="00191F7C">
              <w:rPr>
                <w:rFonts w:eastAsia="Times New Roman"/>
                <w:b/>
                <w:bCs/>
                <w:color w:val="000000"/>
                <w:szCs w:val="18"/>
              </w:rPr>
              <w:t>4</w:t>
            </w:r>
          </w:p>
        </w:tc>
        <w:tc>
          <w:tcPr>
            <w:tcW w:w="1183" w:type="dxa"/>
            <w:noWrap/>
            <w:hideMark/>
          </w:tcPr>
          <w:p w:rsidR="00743ECF" w:rsidRPr="00596C26" w:rsidRDefault="00191F7C" w:rsidP="00743ECF">
            <w:pPr>
              <w:cnfStyle w:val="000000100000" w:firstRow="0" w:lastRow="0" w:firstColumn="0" w:lastColumn="0" w:oddVBand="0" w:evenVBand="0" w:oddHBand="1" w:evenHBand="0" w:firstRowFirstColumn="0" w:firstRowLastColumn="0" w:lastRowFirstColumn="0" w:lastRowLastColumn="0"/>
              <w:rPr>
                <w:rFonts w:eastAsia="Times New Roman"/>
                <w:b/>
                <w:color w:val="000000"/>
                <w:szCs w:val="18"/>
              </w:rPr>
            </w:pPr>
            <w:r>
              <w:rPr>
                <w:rFonts w:eastAsia="Times New Roman"/>
                <w:b/>
                <w:color w:val="000000"/>
                <w:szCs w:val="18"/>
              </w:rPr>
              <w:t>10</w:t>
            </w:r>
          </w:p>
        </w:tc>
        <w:tc>
          <w:tcPr>
            <w:tcW w:w="1184" w:type="dxa"/>
            <w:noWrap/>
            <w:hideMark/>
          </w:tcPr>
          <w:p w:rsidR="00743ECF" w:rsidRPr="00743ECF" w:rsidRDefault="00427B34" w:rsidP="009C4260">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7</w:t>
            </w:r>
          </w:p>
        </w:tc>
        <w:tc>
          <w:tcPr>
            <w:tcW w:w="1184" w:type="dxa"/>
            <w:noWrap/>
            <w:hideMark/>
          </w:tcPr>
          <w:p w:rsidR="00743ECF" w:rsidRPr="00743ECF" w:rsidRDefault="00191F7C" w:rsidP="00743ECF">
            <w:pP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18"/>
              </w:rPr>
            </w:pPr>
            <w:r>
              <w:rPr>
                <w:rFonts w:eastAsia="Times New Roman"/>
                <w:b/>
                <w:bCs/>
                <w:color w:val="000000"/>
                <w:szCs w:val="18"/>
              </w:rPr>
              <w:t>43</w:t>
            </w:r>
          </w:p>
        </w:tc>
      </w:tr>
    </w:tbl>
    <w:p w:rsidR="00543268" w:rsidRDefault="00DE0A52" w:rsidP="009837E2">
      <w:pPr>
        <w:pStyle w:val="PBOtext"/>
        <w:tabs>
          <w:tab w:val="left" w:pos="142"/>
        </w:tabs>
        <w:rPr>
          <w:sz w:val="16"/>
          <w:szCs w:val="16"/>
        </w:rPr>
      </w:pPr>
      <w:r w:rsidRPr="00DE0A52">
        <w:rPr>
          <w:sz w:val="16"/>
          <w:szCs w:val="16"/>
          <w:vertAlign w:val="superscript"/>
        </w:rPr>
        <w:t>1</w:t>
      </w:r>
      <w:r w:rsidR="009837E2">
        <w:rPr>
          <w:sz w:val="16"/>
          <w:szCs w:val="16"/>
        </w:rPr>
        <w:tab/>
      </w:r>
      <w:r w:rsidR="00543268" w:rsidRPr="00543268">
        <w:rPr>
          <w:sz w:val="16"/>
          <w:szCs w:val="16"/>
        </w:rPr>
        <w:t>One ongoing SES B1 officer is on long term leave without pay and is not included in these totals.</w:t>
      </w:r>
      <w:r>
        <w:rPr>
          <w:sz w:val="16"/>
          <w:szCs w:val="16"/>
        </w:rPr>
        <w:br/>
      </w:r>
      <w:r w:rsidRPr="00DE0A52">
        <w:rPr>
          <w:sz w:val="16"/>
          <w:szCs w:val="16"/>
          <w:vertAlign w:val="superscript"/>
        </w:rPr>
        <w:t>2</w:t>
      </w:r>
      <w:r w:rsidR="009837E2">
        <w:rPr>
          <w:sz w:val="16"/>
          <w:szCs w:val="16"/>
        </w:rPr>
        <w:tab/>
      </w:r>
      <w:r w:rsidR="00AA19A6">
        <w:rPr>
          <w:sz w:val="16"/>
          <w:szCs w:val="16"/>
        </w:rPr>
        <w:t>One ongoing PEL1 officer is on long term leave without pay and is not included in these totals</w:t>
      </w:r>
      <w:r w:rsidR="003939C7">
        <w:rPr>
          <w:sz w:val="16"/>
          <w:szCs w:val="16"/>
        </w:rPr>
        <w:t>.</w:t>
      </w:r>
    </w:p>
    <w:p w:rsidR="00F36BEB" w:rsidRDefault="00F36BEB" w:rsidP="005D002A">
      <w:pPr>
        <w:pStyle w:val="Caption"/>
        <w:keepLines w:val="0"/>
        <w:spacing w:before="340" w:after="114" w:line="250" w:lineRule="atLeast"/>
        <w:jc w:val="left"/>
        <w:rPr>
          <w:rFonts w:asciiTheme="minorHAnsi" w:eastAsiaTheme="minorHAnsi" w:hAnsiTheme="minorHAnsi" w:cstheme="minorBidi"/>
          <w:color w:val="1F497D" w:themeColor="text2"/>
          <w:spacing w:val="-4"/>
          <w:sz w:val="20"/>
          <w:lang w:eastAsia="en-US"/>
        </w:rPr>
      </w:pPr>
      <w:r w:rsidRPr="005D002A">
        <w:rPr>
          <w:rFonts w:asciiTheme="minorHAnsi" w:eastAsiaTheme="minorHAnsi" w:hAnsiTheme="minorHAnsi" w:cstheme="minorBidi"/>
          <w:color w:val="1F497D" w:themeColor="text2"/>
          <w:spacing w:val="-4"/>
          <w:sz w:val="20"/>
          <w:lang w:eastAsia="en-US"/>
        </w:rPr>
        <w:t>Figure 4: PBO staff by function and employment level</w:t>
      </w:r>
      <w:r w:rsidR="005D002A">
        <w:rPr>
          <w:rFonts w:asciiTheme="minorHAnsi" w:eastAsiaTheme="minorHAnsi" w:hAnsiTheme="minorHAnsi" w:cstheme="minorBidi"/>
          <w:color w:val="1F497D" w:themeColor="text2"/>
          <w:spacing w:val="-4"/>
          <w:sz w:val="20"/>
          <w:lang w:eastAsia="en-US"/>
        </w:rPr>
        <w:t xml:space="preserve"> as at </w:t>
      </w:r>
      <w:r w:rsidR="00210255">
        <w:rPr>
          <w:rFonts w:asciiTheme="minorHAnsi" w:eastAsiaTheme="minorHAnsi" w:hAnsiTheme="minorHAnsi" w:cstheme="minorBidi"/>
          <w:color w:val="1F497D" w:themeColor="text2"/>
          <w:spacing w:val="-4"/>
          <w:sz w:val="20"/>
          <w:lang w:eastAsia="en-US"/>
        </w:rPr>
        <w:t>31 December</w:t>
      </w:r>
      <w:r w:rsidR="00C43339">
        <w:rPr>
          <w:rFonts w:asciiTheme="minorHAnsi" w:eastAsiaTheme="minorHAnsi" w:hAnsiTheme="minorHAnsi" w:cstheme="minorBidi"/>
          <w:color w:val="1F497D" w:themeColor="text2"/>
          <w:spacing w:val="-4"/>
          <w:sz w:val="20"/>
          <w:lang w:eastAsia="en-US"/>
        </w:rPr>
        <w:t xml:space="preserve"> </w:t>
      </w:r>
      <w:r w:rsidR="00FC7534">
        <w:rPr>
          <w:rFonts w:asciiTheme="minorHAnsi" w:eastAsiaTheme="minorHAnsi" w:hAnsiTheme="minorHAnsi" w:cstheme="minorBidi"/>
          <w:color w:val="1F497D" w:themeColor="text2"/>
          <w:spacing w:val="-4"/>
          <w:sz w:val="20"/>
          <w:lang w:eastAsia="en-US"/>
        </w:rPr>
        <w:t>201</w:t>
      </w:r>
      <w:r w:rsidR="00945C3B">
        <w:rPr>
          <w:rFonts w:asciiTheme="minorHAnsi" w:eastAsiaTheme="minorHAnsi" w:hAnsiTheme="minorHAnsi" w:cstheme="minorBidi"/>
          <w:color w:val="1F497D" w:themeColor="text2"/>
          <w:spacing w:val="-4"/>
          <w:sz w:val="20"/>
          <w:lang w:eastAsia="en-US"/>
        </w:rPr>
        <w:t>5</w:t>
      </w:r>
    </w:p>
    <w:p w:rsidR="00AD1DBA" w:rsidRDefault="00191F7C" w:rsidP="003672D5">
      <w:pPr>
        <w:rPr>
          <w:lang w:eastAsia="en-AU"/>
        </w:rPr>
      </w:pPr>
      <w:r>
        <w:rPr>
          <w:noProof/>
          <w:lang w:eastAsia="en-AU"/>
        </w:rPr>
        <w:drawing>
          <wp:inline distT="0" distB="0" distL="0" distR="0" wp14:anchorId="7B5E3BCA" wp14:editId="6928B495">
            <wp:extent cx="5731510" cy="3182948"/>
            <wp:effectExtent l="0" t="0" r="254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AD1DBA" w:rsidSect="00A734A7">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57B" w:rsidRDefault="0038557B" w:rsidP="00770BB2">
      <w:pPr>
        <w:spacing w:after="0"/>
      </w:pPr>
      <w:r>
        <w:separator/>
      </w:r>
    </w:p>
  </w:endnote>
  <w:endnote w:type="continuationSeparator" w:id="0">
    <w:p w:rsidR="0038557B" w:rsidRDefault="0038557B" w:rsidP="00770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E3" w:rsidRPr="00201F77" w:rsidRDefault="007432E3" w:rsidP="00201F77">
    <w:pPr>
      <w:pStyle w:val="Footer"/>
      <w:pBdr>
        <w:top w:val="single" w:sz="4" w:space="0"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8480" behindDoc="0" locked="0" layoutInCell="1" allowOverlap="1" wp14:anchorId="3BE3706D" wp14:editId="1F5CD0D4">
              <wp:simplePos x="0" y="0"/>
              <wp:positionH relativeFrom="column">
                <wp:posOffset>4523196</wp:posOffset>
              </wp:positionH>
              <wp:positionV relativeFrom="paragraph">
                <wp:posOffset>-40005</wp:posOffset>
              </wp:positionV>
              <wp:extent cx="1323975" cy="29527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2E3" w:rsidRPr="00F36BEB" w:rsidRDefault="007432E3" w:rsidP="005C2F9E">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F97666">
                            <w:rPr>
                              <w:rFonts w:asciiTheme="minorHAnsi" w:hAnsiTheme="minorHAnsi"/>
                              <w:bCs/>
                              <w:noProof/>
                              <w:sz w:val="18"/>
                              <w:szCs w:val="18"/>
                            </w:rPr>
                            <w:t>2</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F97666">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56.15pt;margin-top:-3.15pt;width:104.25pt;height:23.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" filled="f" stroked="f" strokeweight=".5pt">
              <v:textbox>
                <w:txbxContent>
                  <w:p w:rsidR="007432E3" w:rsidRPr="00F36BEB" w:rsidRDefault="007432E3" w:rsidP="005C2F9E">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F97666">
                      <w:rPr>
                        <w:rFonts w:asciiTheme="minorHAnsi" w:hAnsiTheme="minorHAnsi"/>
                        <w:bCs/>
                        <w:noProof/>
                        <w:sz w:val="18"/>
                        <w:szCs w:val="18"/>
                      </w:rPr>
                      <w:t>2</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F97666">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PBO activity report – 3 February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2E3" w:rsidRPr="00F36BEB" w:rsidRDefault="007432E3"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7456" behindDoc="0" locked="0" layoutInCell="1" allowOverlap="1" wp14:anchorId="49E843EC" wp14:editId="6E8281FC">
              <wp:simplePos x="0" y="0"/>
              <wp:positionH relativeFrom="column">
                <wp:posOffset>7649936</wp:posOffset>
              </wp:positionH>
              <wp:positionV relativeFrom="paragraph">
                <wp:posOffset>-40005</wp:posOffset>
              </wp:positionV>
              <wp:extent cx="1323975" cy="29527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32E3" w:rsidRPr="00F36BEB" w:rsidRDefault="007432E3"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3311EE">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3311EE">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7" type="#_x0000_t202" style="position:absolute;margin-left:602.35pt;margin-top:-3.15pt;width:104.25pt;height:23.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" filled="f" stroked="f" strokeweight=".5pt">
              <v:textbox>
                <w:txbxContent>
                  <w:p w:rsidR="007432E3" w:rsidRPr="00F36BEB" w:rsidRDefault="007432E3"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3311EE">
                      <w:rPr>
                        <w:rFonts w:asciiTheme="minorHAnsi" w:hAnsiTheme="minorHAnsi"/>
                        <w:bCs/>
                        <w:noProof/>
                        <w:sz w:val="18"/>
                        <w:szCs w:val="18"/>
                      </w:rPr>
                      <w:t>7</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3311EE">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PBO activity report – 3 February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976" w:rsidRPr="00F36BEB" w:rsidRDefault="00927976" w:rsidP="000E3775">
    <w:pPr>
      <w:pStyle w:val="Footer"/>
      <w:pBdr>
        <w:top w:val="single" w:sz="4" w:space="1" w:color="2B3B5F"/>
      </w:pBdr>
      <w:tabs>
        <w:tab w:val="clear" w:pos="9026"/>
        <w:tab w:val="right" w:pos="9498"/>
      </w:tabs>
      <w:rPr>
        <w:rFonts w:asciiTheme="minorHAnsi" w:hAnsiTheme="minorHAnsi"/>
        <w:sz w:val="18"/>
        <w:szCs w:val="18"/>
      </w:rPr>
    </w:pPr>
    <w:r w:rsidRPr="00F36BEB">
      <w:rPr>
        <w:rFonts w:asciiTheme="minorHAnsi" w:hAnsiTheme="minorHAnsi"/>
        <w:noProof/>
        <w:sz w:val="18"/>
        <w:szCs w:val="18"/>
        <w:lang w:eastAsia="en-AU"/>
      </w:rPr>
      <mc:AlternateContent>
        <mc:Choice Requires="wps">
          <w:drawing>
            <wp:anchor distT="0" distB="0" distL="114300" distR="114300" simplePos="0" relativeHeight="251665408" behindDoc="0" locked="0" layoutInCell="1" allowOverlap="1" wp14:anchorId="204FBCC5" wp14:editId="2E099C92">
              <wp:simplePos x="0" y="0"/>
              <wp:positionH relativeFrom="column">
                <wp:posOffset>4524284</wp:posOffset>
              </wp:positionH>
              <wp:positionV relativeFrom="paragraph">
                <wp:posOffset>-40005</wp:posOffset>
              </wp:positionV>
              <wp:extent cx="13239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2397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27976" w:rsidRPr="00F36BEB" w:rsidRDefault="00927976"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C26F1C">
                            <w:rPr>
                              <w:rFonts w:asciiTheme="minorHAnsi" w:hAnsiTheme="minorHAnsi"/>
                              <w:bCs/>
                              <w:noProof/>
                              <w:sz w:val="18"/>
                              <w:szCs w:val="18"/>
                            </w:rPr>
                            <w:t>8</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C26F1C">
                            <w:rPr>
                              <w:rFonts w:asciiTheme="minorHAnsi" w:hAnsiTheme="minorHAnsi"/>
                              <w:bCs/>
                              <w:noProof/>
                              <w:sz w:val="18"/>
                              <w:szCs w:val="18"/>
                            </w:rPr>
                            <w:t>8</w:t>
                          </w:r>
                          <w:r w:rsidRPr="00F36BEB">
                            <w:rPr>
                              <w:rFonts w:asciiTheme="minorHAnsi" w:hAnsiTheme="minorHAnsi"/>
                              <w:b/>
                              <w:bCs/>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356.25pt;margin-top:-3.15pt;width:104.25pt;height:23.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" filled="f" stroked="f" strokeweight=".5pt">
              <v:textbox>
                <w:txbxContent>
                  <w:p w:rsidR="00927976" w:rsidRPr="00F36BEB" w:rsidRDefault="00927976" w:rsidP="00DB4D34">
                    <w:pPr>
                      <w:pStyle w:val="Footer"/>
                      <w:jc w:val="right"/>
                      <w:rPr>
                        <w:rFonts w:asciiTheme="minorHAnsi" w:hAnsiTheme="minorHAnsi"/>
                        <w:sz w:val="18"/>
                        <w:szCs w:val="18"/>
                      </w:rPr>
                    </w:pPr>
                    <w:r w:rsidRPr="00F36BEB">
                      <w:rPr>
                        <w:rFonts w:asciiTheme="minorHAnsi" w:hAnsiTheme="minorHAnsi"/>
                        <w:sz w:val="18"/>
                        <w:szCs w:val="18"/>
                      </w:rPr>
                      <w:t>Page</w:t>
                    </w:r>
                    <w:r>
                      <w:rPr>
                        <w:rFonts w:asciiTheme="minorHAnsi" w:hAnsiTheme="minorHAnsi"/>
                        <w:sz w:val="18"/>
                        <w:szCs w:val="18"/>
                      </w:rPr>
                      <w:t xml:space="preserve"> </w:t>
                    </w:r>
                    <w:r w:rsidRPr="00B31849">
                      <w:rPr>
                        <w:rFonts w:asciiTheme="minorHAnsi" w:hAnsiTheme="minorHAnsi"/>
                        <w:bCs/>
                        <w:sz w:val="18"/>
                        <w:szCs w:val="18"/>
                      </w:rPr>
                      <w:fldChar w:fldCharType="begin"/>
                    </w:r>
                    <w:r w:rsidRPr="00B31849">
                      <w:rPr>
                        <w:rFonts w:asciiTheme="minorHAnsi" w:hAnsiTheme="minorHAnsi"/>
                        <w:bCs/>
                        <w:sz w:val="18"/>
                        <w:szCs w:val="18"/>
                      </w:rPr>
                      <w:instrText xml:space="preserve"> PAGE  \* Arabic  \* MERGEFORMAT </w:instrText>
                    </w:r>
                    <w:r w:rsidRPr="00B31849">
                      <w:rPr>
                        <w:rFonts w:asciiTheme="minorHAnsi" w:hAnsiTheme="minorHAnsi"/>
                        <w:bCs/>
                        <w:sz w:val="18"/>
                        <w:szCs w:val="18"/>
                      </w:rPr>
                      <w:fldChar w:fldCharType="separate"/>
                    </w:r>
                    <w:r w:rsidR="00C26F1C">
                      <w:rPr>
                        <w:rFonts w:asciiTheme="minorHAnsi" w:hAnsiTheme="minorHAnsi"/>
                        <w:bCs/>
                        <w:noProof/>
                        <w:sz w:val="18"/>
                        <w:szCs w:val="18"/>
                      </w:rPr>
                      <w:t>8</w:t>
                    </w:r>
                    <w:r w:rsidRPr="00B31849">
                      <w:rPr>
                        <w:rFonts w:asciiTheme="minorHAnsi" w:hAnsiTheme="minorHAnsi"/>
                        <w:bCs/>
                        <w:sz w:val="18"/>
                        <w:szCs w:val="18"/>
                      </w:rPr>
                      <w:fldChar w:fldCharType="end"/>
                    </w:r>
                    <w:r w:rsidRPr="00F36BEB">
                      <w:rPr>
                        <w:rFonts w:asciiTheme="minorHAnsi" w:hAnsiTheme="minorHAnsi"/>
                        <w:sz w:val="18"/>
                        <w:szCs w:val="18"/>
                      </w:rPr>
                      <w:t xml:space="preserve"> of </w:t>
                    </w:r>
                    <w:r w:rsidRPr="00F36BEB">
                      <w:rPr>
                        <w:rFonts w:asciiTheme="minorHAnsi" w:hAnsiTheme="minorHAnsi"/>
                        <w:b/>
                        <w:bCs/>
                        <w:sz w:val="18"/>
                        <w:szCs w:val="18"/>
                      </w:rPr>
                      <w:fldChar w:fldCharType="begin"/>
                    </w:r>
                    <w:r w:rsidRPr="00F36BEB">
                      <w:rPr>
                        <w:rFonts w:asciiTheme="minorHAnsi" w:hAnsiTheme="minorHAnsi"/>
                        <w:bCs/>
                        <w:sz w:val="18"/>
                        <w:szCs w:val="18"/>
                      </w:rPr>
                      <w:instrText xml:space="preserve"> NUMPAGES  </w:instrText>
                    </w:r>
                    <w:r w:rsidRPr="00F36BEB">
                      <w:rPr>
                        <w:rFonts w:asciiTheme="minorHAnsi" w:hAnsiTheme="minorHAnsi"/>
                        <w:b/>
                        <w:bCs/>
                        <w:sz w:val="18"/>
                        <w:szCs w:val="18"/>
                      </w:rPr>
                      <w:fldChar w:fldCharType="separate"/>
                    </w:r>
                    <w:r w:rsidR="00C26F1C">
                      <w:rPr>
                        <w:rFonts w:asciiTheme="minorHAnsi" w:hAnsiTheme="minorHAnsi"/>
                        <w:bCs/>
                        <w:noProof/>
                        <w:sz w:val="18"/>
                        <w:szCs w:val="18"/>
                      </w:rPr>
                      <w:t>8</w:t>
                    </w:r>
                    <w:r w:rsidRPr="00F36BEB">
                      <w:rPr>
                        <w:rFonts w:asciiTheme="minorHAnsi" w:hAnsiTheme="minorHAnsi"/>
                        <w:b/>
                        <w:bCs/>
                        <w:sz w:val="18"/>
                        <w:szCs w:val="18"/>
                      </w:rPr>
                      <w:fldChar w:fldCharType="end"/>
                    </w:r>
                  </w:p>
                </w:txbxContent>
              </v:textbox>
            </v:shape>
          </w:pict>
        </mc:Fallback>
      </mc:AlternateContent>
    </w:r>
    <w:r>
      <w:rPr>
        <w:rFonts w:asciiTheme="minorHAnsi" w:hAnsiTheme="minorHAnsi"/>
        <w:sz w:val="18"/>
        <w:szCs w:val="18"/>
      </w:rPr>
      <w:t>PBO activity report –</w:t>
    </w:r>
    <w:r w:rsidR="00210255">
      <w:rPr>
        <w:rFonts w:asciiTheme="minorHAnsi" w:hAnsiTheme="minorHAnsi"/>
        <w:sz w:val="18"/>
        <w:szCs w:val="18"/>
      </w:rPr>
      <w:t>3 February</w:t>
    </w:r>
    <w:r w:rsidR="00427B34">
      <w:rPr>
        <w:rFonts w:asciiTheme="minorHAnsi" w:hAnsiTheme="minorHAnsi"/>
        <w:sz w:val="18"/>
        <w:szCs w:val="18"/>
      </w:rPr>
      <w:t xml:space="preserv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57B" w:rsidRDefault="0038557B" w:rsidP="00770BB2">
      <w:pPr>
        <w:spacing w:after="0"/>
      </w:pPr>
      <w:r>
        <w:separator/>
      </w:r>
    </w:p>
  </w:footnote>
  <w:footnote w:type="continuationSeparator" w:id="0">
    <w:p w:rsidR="0038557B" w:rsidRDefault="0038557B" w:rsidP="00770BB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1044"/>
    <w:multiLevelType w:val="hybridMultilevel"/>
    <w:tmpl w:val="7FA683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4AD0F4B"/>
    <w:multiLevelType w:val="hybridMultilevel"/>
    <w:tmpl w:val="B9D80358"/>
    <w:lvl w:ilvl="0" w:tplc="464E7AD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63C4A01"/>
    <w:multiLevelType w:val="hybridMultilevel"/>
    <w:tmpl w:val="26D41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365B39"/>
    <w:multiLevelType w:val="hybridMultilevel"/>
    <w:tmpl w:val="D816488E"/>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F8938BF"/>
    <w:multiLevelType w:val="hybridMultilevel"/>
    <w:tmpl w:val="4956EF72"/>
    <w:lvl w:ilvl="0" w:tplc="7E1210E8">
      <w:start w:val="1"/>
      <w:numFmt w:val="decimal"/>
      <w:lvlText w:val="%1"/>
      <w:lvlJc w:val="left"/>
      <w:pPr>
        <w:ind w:left="72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0B8246B"/>
    <w:multiLevelType w:val="hybridMultilevel"/>
    <w:tmpl w:val="A4E2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3AE23CB"/>
    <w:multiLevelType w:val="hybridMultilevel"/>
    <w:tmpl w:val="DF5A2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5D673B"/>
    <w:multiLevelType w:val="hybridMultilevel"/>
    <w:tmpl w:val="16D06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3D71B2F"/>
    <w:multiLevelType w:val="hybridMultilevel"/>
    <w:tmpl w:val="3B604376"/>
    <w:lvl w:ilvl="0" w:tplc="0C090001">
      <w:start w:val="1"/>
      <w:numFmt w:val="bullet"/>
      <w:lvlText w:val=""/>
      <w:lvlJc w:val="left"/>
      <w:pPr>
        <w:ind w:left="360" w:hanging="360"/>
      </w:pPr>
      <w:rPr>
        <w:rFonts w:ascii="Symbol" w:hAnsi="Symbol" w:hint="default"/>
      </w:rPr>
    </w:lvl>
    <w:lvl w:ilvl="1" w:tplc="0896D49E">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7DD0D83"/>
    <w:multiLevelType w:val="hybridMultilevel"/>
    <w:tmpl w:val="33084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794724"/>
    <w:multiLevelType w:val="hybridMultilevel"/>
    <w:tmpl w:val="D1CAB3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4008AA"/>
    <w:multiLevelType w:val="hybridMultilevel"/>
    <w:tmpl w:val="063C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F8A7F94"/>
    <w:multiLevelType w:val="hybridMultilevel"/>
    <w:tmpl w:val="863C5212"/>
    <w:lvl w:ilvl="0" w:tplc="57B40530">
      <w:start w:val="18"/>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4">
    <w:nsid w:val="47084943"/>
    <w:multiLevelType w:val="hybridMultilevel"/>
    <w:tmpl w:val="153608E8"/>
    <w:lvl w:ilvl="0" w:tplc="AC189160">
      <w:start w:val="1"/>
      <w:numFmt w:val="bullet"/>
      <w:pStyle w:val="Bullet1"/>
      <w:lvlText w:val=""/>
      <w:lvlJc w:val="left"/>
      <w:pPr>
        <w:ind w:left="360" w:hanging="360"/>
      </w:pPr>
      <w:rPr>
        <w:rFonts w:ascii="Symbol" w:hAnsi="Symbol" w:hint="default"/>
      </w:rPr>
    </w:lvl>
    <w:lvl w:ilvl="1" w:tplc="16DE8A6A">
      <w:start w:val="1"/>
      <w:numFmt w:val="bullet"/>
      <w:pStyle w:val="Bullet2"/>
      <w:lvlText w:val="­"/>
      <w:lvlJc w:val="left"/>
      <w:pPr>
        <w:ind w:left="1080" w:hanging="360"/>
      </w:pPr>
      <w:rPr>
        <w:rFonts w:ascii="Courier New" w:hAnsi="Courier New" w:hint="default"/>
      </w:rPr>
    </w:lvl>
    <w:lvl w:ilvl="2" w:tplc="7302A4CC">
      <w:start w:val="1"/>
      <w:numFmt w:val="bullet"/>
      <w:pStyle w:val="Bullet3"/>
      <w:lvlText w:val=":"/>
      <w:lvlJc w:val="left"/>
      <w:pPr>
        <w:ind w:left="1800" w:hanging="360"/>
      </w:pPr>
      <w:rPr>
        <w:rFonts w:ascii="Times New Roman" w:hAnsi="Times New Roman" w:cs="Times New Roman" w:hint="default"/>
      </w:rPr>
    </w:lvl>
    <w:lvl w:ilvl="3" w:tplc="1E5C3642">
      <w:start w:val="1"/>
      <w:numFmt w:val="bullet"/>
      <w:pStyle w:val="Bullet4"/>
      <w:lvlText w:val="="/>
      <w:lvlJc w:val="left"/>
      <w:pPr>
        <w:ind w:left="2520" w:hanging="360"/>
      </w:pPr>
      <w:rPr>
        <w:rFonts w:ascii="Times New Roman" w:hAnsi="Times New Roman" w:cs="Times New Roman" w:hint="default"/>
      </w:rPr>
    </w:lvl>
    <w:lvl w:ilvl="4" w:tplc="F5B02834">
      <w:start w:val="1"/>
      <w:numFmt w:val="bullet"/>
      <w:pStyle w:val="Bullet5"/>
      <w:lvlText w:val="+"/>
      <w:lvlJc w:val="left"/>
      <w:pPr>
        <w:ind w:left="3240" w:hanging="360"/>
      </w:pPr>
      <w:rPr>
        <w:rFonts w:ascii="Times New Roman" w:hAnsi="Times New Roman" w:cs="Times New Roman"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4C5A522F"/>
    <w:multiLevelType w:val="hybridMultilevel"/>
    <w:tmpl w:val="3C783D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CDD0A5F"/>
    <w:multiLevelType w:val="hybridMultilevel"/>
    <w:tmpl w:val="4566B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0F21FBE"/>
    <w:multiLevelType w:val="hybridMultilevel"/>
    <w:tmpl w:val="C7E66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50F45B2D"/>
    <w:multiLevelType w:val="hybridMultilevel"/>
    <w:tmpl w:val="09A2C534"/>
    <w:lvl w:ilvl="0" w:tplc="6D1C3F3A">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19">
    <w:nsid w:val="53BD4790"/>
    <w:multiLevelType w:val="hybridMultilevel"/>
    <w:tmpl w:val="19A2E212"/>
    <w:lvl w:ilvl="0" w:tplc="B4DCEC4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nsid w:val="68DA3198"/>
    <w:multiLevelType w:val="hybridMultilevel"/>
    <w:tmpl w:val="F3C2FB10"/>
    <w:lvl w:ilvl="0" w:tplc="437C4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312496F"/>
    <w:multiLevelType w:val="hybridMultilevel"/>
    <w:tmpl w:val="C17AEB36"/>
    <w:lvl w:ilvl="0" w:tplc="0C090001">
      <w:start w:val="1"/>
      <w:numFmt w:val="bullet"/>
      <w:lvlText w:val=""/>
      <w:lvlJc w:val="left"/>
      <w:pPr>
        <w:ind w:left="720" w:hanging="360"/>
      </w:pPr>
      <w:rPr>
        <w:rFonts w:ascii="Symbol" w:hAnsi="Symbol" w:hint="default"/>
      </w:rPr>
    </w:lvl>
    <w:lvl w:ilvl="1" w:tplc="F0EC0CEC">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num>
  <w:num w:numId="2">
    <w:abstractNumId w:val="13"/>
    <w:lvlOverride w:ilvl="0">
      <w:startOverride w:val="1"/>
    </w:lvlOverride>
  </w:num>
  <w:num w:numId="3">
    <w:abstractNumId w:val="14"/>
  </w:num>
  <w:num w:numId="4">
    <w:abstractNumId w:val="8"/>
  </w:num>
  <w:num w:numId="5">
    <w:abstractNumId w:val="7"/>
  </w:num>
  <w:num w:numId="6">
    <w:abstractNumId w:val="16"/>
  </w:num>
  <w:num w:numId="7">
    <w:abstractNumId w:val="0"/>
  </w:num>
  <w:num w:numId="8">
    <w:abstractNumId w:val="15"/>
  </w:num>
  <w:num w:numId="9">
    <w:abstractNumId w:val="17"/>
  </w:num>
  <w:num w:numId="10">
    <w:abstractNumId w:val="5"/>
  </w:num>
  <w:num w:numId="11">
    <w:abstractNumId w:val="10"/>
  </w:num>
  <w:num w:numId="12">
    <w:abstractNumId w:val="3"/>
  </w:num>
  <w:num w:numId="13">
    <w:abstractNumId w:val="21"/>
  </w:num>
  <w:num w:numId="14">
    <w:abstractNumId w:val="12"/>
  </w:num>
  <w:num w:numId="15">
    <w:abstractNumId w:val="2"/>
  </w:num>
  <w:num w:numId="16">
    <w:abstractNumId w:val="9"/>
  </w:num>
  <w:num w:numId="17">
    <w:abstractNumId w:val="14"/>
  </w:num>
  <w:num w:numId="18">
    <w:abstractNumId w:val="6"/>
  </w:num>
  <w:num w:numId="19">
    <w:abstractNumId w:val="11"/>
  </w:num>
  <w:num w:numId="20">
    <w:abstractNumId w:val="20"/>
  </w:num>
  <w:num w:numId="21">
    <w:abstractNumId w:val="19"/>
  </w:num>
  <w:num w:numId="22">
    <w:abstractNumId w:val="18"/>
  </w:num>
  <w:num w:numId="23">
    <w:abstractNumId w:val="1"/>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attachedTemplate r:id="rId1"/>
  <w:defaultTabStop w:val="720"/>
  <w:characterSpacingControl w:val="doNotCompress"/>
  <w:hdrShapeDefaults>
    <o:shapedefaults v:ext="edit" spidmax="4997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0C7"/>
    <w:rsid w:val="00001C33"/>
    <w:rsid w:val="00005257"/>
    <w:rsid w:val="0000755F"/>
    <w:rsid w:val="0001026A"/>
    <w:rsid w:val="00012ABB"/>
    <w:rsid w:val="00013888"/>
    <w:rsid w:val="0001404D"/>
    <w:rsid w:val="00016221"/>
    <w:rsid w:val="00016253"/>
    <w:rsid w:val="00017FF1"/>
    <w:rsid w:val="00024E08"/>
    <w:rsid w:val="00030032"/>
    <w:rsid w:val="00030C3E"/>
    <w:rsid w:val="00035BEF"/>
    <w:rsid w:val="00036023"/>
    <w:rsid w:val="00041495"/>
    <w:rsid w:val="00043F5E"/>
    <w:rsid w:val="00047F1B"/>
    <w:rsid w:val="000543DC"/>
    <w:rsid w:val="000547E2"/>
    <w:rsid w:val="000568B4"/>
    <w:rsid w:val="0007220A"/>
    <w:rsid w:val="0007310B"/>
    <w:rsid w:val="00073713"/>
    <w:rsid w:val="000743AC"/>
    <w:rsid w:val="00077F57"/>
    <w:rsid w:val="000859A2"/>
    <w:rsid w:val="0008769A"/>
    <w:rsid w:val="00093D64"/>
    <w:rsid w:val="000957A1"/>
    <w:rsid w:val="00096A78"/>
    <w:rsid w:val="000972BF"/>
    <w:rsid w:val="000A214A"/>
    <w:rsid w:val="000A241D"/>
    <w:rsid w:val="000A28C1"/>
    <w:rsid w:val="000A5B3D"/>
    <w:rsid w:val="000B6FE6"/>
    <w:rsid w:val="000C03A6"/>
    <w:rsid w:val="000C4681"/>
    <w:rsid w:val="000C4C73"/>
    <w:rsid w:val="000C4FC2"/>
    <w:rsid w:val="000D14D5"/>
    <w:rsid w:val="000D5676"/>
    <w:rsid w:val="000E3775"/>
    <w:rsid w:val="000E73F0"/>
    <w:rsid w:val="000F0126"/>
    <w:rsid w:val="000F2752"/>
    <w:rsid w:val="000F5570"/>
    <w:rsid w:val="000F5904"/>
    <w:rsid w:val="000F6A98"/>
    <w:rsid w:val="000F74DB"/>
    <w:rsid w:val="0010051C"/>
    <w:rsid w:val="00100DF7"/>
    <w:rsid w:val="00103343"/>
    <w:rsid w:val="001036F8"/>
    <w:rsid w:val="001062D2"/>
    <w:rsid w:val="001074D8"/>
    <w:rsid w:val="00112379"/>
    <w:rsid w:val="0011504B"/>
    <w:rsid w:val="001244FE"/>
    <w:rsid w:val="001259CF"/>
    <w:rsid w:val="0013142B"/>
    <w:rsid w:val="00133532"/>
    <w:rsid w:val="0013536D"/>
    <w:rsid w:val="0013683A"/>
    <w:rsid w:val="00137B10"/>
    <w:rsid w:val="00140630"/>
    <w:rsid w:val="0014157F"/>
    <w:rsid w:val="00144E33"/>
    <w:rsid w:val="00146D64"/>
    <w:rsid w:val="00147379"/>
    <w:rsid w:val="00150BBB"/>
    <w:rsid w:val="0015221D"/>
    <w:rsid w:val="00152D5E"/>
    <w:rsid w:val="00154F36"/>
    <w:rsid w:val="0015675B"/>
    <w:rsid w:val="0015676F"/>
    <w:rsid w:val="001711B0"/>
    <w:rsid w:val="001730E4"/>
    <w:rsid w:val="00174EE0"/>
    <w:rsid w:val="00175AAE"/>
    <w:rsid w:val="00175D63"/>
    <w:rsid w:val="00191F7C"/>
    <w:rsid w:val="0019225A"/>
    <w:rsid w:val="001B0274"/>
    <w:rsid w:val="001B1928"/>
    <w:rsid w:val="001B266A"/>
    <w:rsid w:val="001B5004"/>
    <w:rsid w:val="001B6FDF"/>
    <w:rsid w:val="001B7C84"/>
    <w:rsid w:val="001C245F"/>
    <w:rsid w:val="001C4137"/>
    <w:rsid w:val="001C7180"/>
    <w:rsid w:val="001C71EB"/>
    <w:rsid w:val="001D1EBA"/>
    <w:rsid w:val="001E1EE2"/>
    <w:rsid w:val="001E4C23"/>
    <w:rsid w:val="001E7335"/>
    <w:rsid w:val="001F17AD"/>
    <w:rsid w:val="001F4A57"/>
    <w:rsid w:val="001F5325"/>
    <w:rsid w:val="001F790F"/>
    <w:rsid w:val="00201E63"/>
    <w:rsid w:val="00201F77"/>
    <w:rsid w:val="0020200A"/>
    <w:rsid w:val="00204FC3"/>
    <w:rsid w:val="00205EC3"/>
    <w:rsid w:val="002069FE"/>
    <w:rsid w:val="00210255"/>
    <w:rsid w:val="00223815"/>
    <w:rsid w:val="00224675"/>
    <w:rsid w:val="002250E8"/>
    <w:rsid w:val="00226B70"/>
    <w:rsid w:val="00230AE2"/>
    <w:rsid w:val="0023571D"/>
    <w:rsid w:val="0023734D"/>
    <w:rsid w:val="00242999"/>
    <w:rsid w:val="0024486B"/>
    <w:rsid w:val="0024540B"/>
    <w:rsid w:val="00254CEE"/>
    <w:rsid w:val="002555D6"/>
    <w:rsid w:val="002565D1"/>
    <w:rsid w:val="00262C82"/>
    <w:rsid w:val="00263B04"/>
    <w:rsid w:val="00266714"/>
    <w:rsid w:val="00266A52"/>
    <w:rsid w:val="00277366"/>
    <w:rsid w:val="002818E2"/>
    <w:rsid w:val="0028359E"/>
    <w:rsid w:val="0029275E"/>
    <w:rsid w:val="002943E7"/>
    <w:rsid w:val="002A5B63"/>
    <w:rsid w:val="002A615C"/>
    <w:rsid w:val="002A6F27"/>
    <w:rsid w:val="002A7029"/>
    <w:rsid w:val="002A70A4"/>
    <w:rsid w:val="002B642C"/>
    <w:rsid w:val="002B68F0"/>
    <w:rsid w:val="002B7E32"/>
    <w:rsid w:val="002C17A9"/>
    <w:rsid w:val="002C272E"/>
    <w:rsid w:val="002C389C"/>
    <w:rsid w:val="002C4B2A"/>
    <w:rsid w:val="002C5EB3"/>
    <w:rsid w:val="002C6574"/>
    <w:rsid w:val="002D2A2F"/>
    <w:rsid w:val="002D3148"/>
    <w:rsid w:val="002D4CCA"/>
    <w:rsid w:val="002E019A"/>
    <w:rsid w:val="002E0C0E"/>
    <w:rsid w:val="002E44EE"/>
    <w:rsid w:val="002F27AB"/>
    <w:rsid w:val="002F73A7"/>
    <w:rsid w:val="002F7815"/>
    <w:rsid w:val="00300B75"/>
    <w:rsid w:val="003054AE"/>
    <w:rsid w:val="0030595A"/>
    <w:rsid w:val="00310C2F"/>
    <w:rsid w:val="003311EE"/>
    <w:rsid w:val="00342FB9"/>
    <w:rsid w:val="00344B8D"/>
    <w:rsid w:val="00346A3F"/>
    <w:rsid w:val="00347044"/>
    <w:rsid w:val="00355FEB"/>
    <w:rsid w:val="00365B05"/>
    <w:rsid w:val="00365BD8"/>
    <w:rsid w:val="003660A2"/>
    <w:rsid w:val="003672D5"/>
    <w:rsid w:val="00383C33"/>
    <w:rsid w:val="0038557B"/>
    <w:rsid w:val="00392811"/>
    <w:rsid w:val="003939C7"/>
    <w:rsid w:val="00394A72"/>
    <w:rsid w:val="00395A4E"/>
    <w:rsid w:val="00395B9D"/>
    <w:rsid w:val="003A55BF"/>
    <w:rsid w:val="003A70C5"/>
    <w:rsid w:val="003B25B9"/>
    <w:rsid w:val="003C19AE"/>
    <w:rsid w:val="003C324C"/>
    <w:rsid w:val="003C4948"/>
    <w:rsid w:val="003D37D2"/>
    <w:rsid w:val="003E0916"/>
    <w:rsid w:val="003E397A"/>
    <w:rsid w:val="003E3AC3"/>
    <w:rsid w:val="003F010B"/>
    <w:rsid w:val="003F0BF7"/>
    <w:rsid w:val="003F4483"/>
    <w:rsid w:val="003F4CA6"/>
    <w:rsid w:val="004172DE"/>
    <w:rsid w:val="00421CB6"/>
    <w:rsid w:val="00422DD3"/>
    <w:rsid w:val="00426D27"/>
    <w:rsid w:val="00427B34"/>
    <w:rsid w:val="00431AF9"/>
    <w:rsid w:val="00437752"/>
    <w:rsid w:val="00437E21"/>
    <w:rsid w:val="00440916"/>
    <w:rsid w:val="00453A83"/>
    <w:rsid w:val="00454EA4"/>
    <w:rsid w:val="00462B99"/>
    <w:rsid w:val="0046565C"/>
    <w:rsid w:val="0046646B"/>
    <w:rsid w:val="00466A51"/>
    <w:rsid w:val="00466E04"/>
    <w:rsid w:val="004670EA"/>
    <w:rsid w:val="00467943"/>
    <w:rsid w:val="0047021D"/>
    <w:rsid w:val="00470907"/>
    <w:rsid w:val="00472A73"/>
    <w:rsid w:val="00473EE2"/>
    <w:rsid w:val="0047566C"/>
    <w:rsid w:val="00485CAD"/>
    <w:rsid w:val="00486DE7"/>
    <w:rsid w:val="0049189B"/>
    <w:rsid w:val="00492FE0"/>
    <w:rsid w:val="004931E7"/>
    <w:rsid w:val="0049719C"/>
    <w:rsid w:val="004C03BF"/>
    <w:rsid w:val="004C1A04"/>
    <w:rsid w:val="004C2CCC"/>
    <w:rsid w:val="004C5CA5"/>
    <w:rsid w:val="004C5D3F"/>
    <w:rsid w:val="004C6768"/>
    <w:rsid w:val="004E05ED"/>
    <w:rsid w:val="004E3576"/>
    <w:rsid w:val="004F1A32"/>
    <w:rsid w:val="004F75CA"/>
    <w:rsid w:val="0050190A"/>
    <w:rsid w:val="005075D8"/>
    <w:rsid w:val="005076B6"/>
    <w:rsid w:val="00520230"/>
    <w:rsid w:val="005205A7"/>
    <w:rsid w:val="00526B22"/>
    <w:rsid w:val="00534836"/>
    <w:rsid w:val="00543268"/>
    <w:rsid w:val="005459E8"/>
    <w:rsid w:val="00551248"/>
    <w:rsid w:val="00555133"/>
    <w:rsid w:val="00557CBC"/>
    <w:rsid w:val="0056062B"/>
    <w:rsid w:val="005626CD"/>
    <w:rsid w:val="00562D92"/>
    <w:rsid w:val="00565EA9"/>
    <w:rsid w:val="0056649D"/>
    <w:rsid w:val="0056682B"/>
    <w:rsid w:val="00567D8C"/>
    <w:rsid w:val="0057163C"/>
    <w:rsid w:val="00572FD7"/>
    <w:rsid w:val="005832A6"/>
    <w:rsid w:val="00584E69"/>
    <w:rsid w:val="0058651A"/>
    <w:rsid w:val="00595E1E"/>
    <w:rsid w:val="00596C26"/>
    <w:rsid w:val="00597592"/>
    <w:rsid w:val="00597C53"/>
    <w:rsid w:val="005A1A88"/>
    <w:rsid w:val="005A3D26"/>
    <w:rsid w:val="005A417A"/>
    <w:rsid w:val="005B1701"/>
    <w:rsid w:val="005C025F"/>
    <w:rsid w:val="005C2F9E"/>
    <w:rsid w:val="005C51F9"/>
    <w:rsid w:val="005D002A"/>
    <w:rsid w:val="005D0921"/>
    <w:rsid w:val="005D0AF3"/>
    <w:rsid w:val="005D11FA"/>
    <w:rsid w:val="005D23BB"/>
    <w:rsid w:val="005E4E21"/>
    <w:rsid w:val="005E7470"/>
    <w:rsid w:val="005F5278"/>
    <w:rsid w:val="005F6B98"/>
    <w:rsid w:val="006008B9"/>
    <w:rsid w:val="00605005"/>
    <w:rsid w:val="006051D3"/>
    <w:rsid w:val="00607190"/>
    <w:rsid w:val="0061043D"/>
    <w:rsid w:val="00620EC1"/>
    <w:rsid w:val="00622D7E"/>
    <w:rsid w:val="006258FC"/>
    <w:rsid w:val="00626105"/>
    <w:rsid w:val="006268EC"/>
    <w:rsid w:val="006312FA"/>
    <w:rsid w:val="006370B2"/>
    <w:rsid w:val="00643C9C"/>
    <w:rsid w:val="00667F30"/>
    <w:rsid w:val="00672C2B"/>
    <w:rsid w:val="006730FE"/>
    <w:rsid w:val="00681078"/>
    <w:rsid w:val="0068133D"/>
    <w:rsid w:val="00682921"/>
    <w:rsid w:val="006877FC"/>
    <w:rsid w:val="00691635"/>
    <w:rsid w:val="00695153"/>
    <w:rsid w:val="00695C4D"/>
    <w:rsid w:val="00697D70"/>
    <w:rsid w:val="006A30F3"/>
    <w:rsid w:val="006A32C9"/>
    <w:rsid w:val="006B5A1D"/>
    <w:rsid w:val="006B6E81"/>
    <w:rsid w:val="006C0EB2"/>
    <w:rsid w:val="006C2766"/>
    <w:rsid w:val="006D00B3"/>
    <w:rsid w:val="006D0C71"/>
    <w:rsid w:val="006D5F6E"/>
    <w:rsid w:val="006D6C53"/>
    <w:rsid w:val="006D76C7"/>
    <w:rsid w:val="006D7DCF"/>
    <w:rsid w:val="006E628A"/>
    <w:rsid w:val="006E6DF0"/>
    <w:rsid w:val="006E7C82"/>
    <w:rsid w:val="006F1461"/>
    <w:rsid w:val="006F4966"/>
    <w:rsid w:val="006F4B7C"/>
    <w:rsid w:val="006F4E2B"/>
    <w:rsid w:val="006F5E29"/>
    <w:rsid w:val="00702736"/>
    <w:rsid w:val="00705536"/>
    <w:rsid w:val="00707B27"/>
    <w:rsid w:val="00710364"/>
    <w:rsid w:val="00710DDB"/>
    <w:rsid w:val="00712D88"/>
    <w:rsid w:val="007170EF"/>
    <w:rsid w:val="00725639"/>
    <w:rsid w:val="00732136"/>
    <w:rsid w:val="00735957"/>
    <w:rsid w:val="00735994"/>
    <w:rsid w:val="00735D41"/>
    <w:rsid w:val="00735E18"/>
    <w:rsid w:val="00736B27"/>
    <w:rsid w:val="00742FB7"/>
    <w:rsid w:val="007432E3"/>
    <w:rsid w:val="00743ECF"/>
    <w:rsid w:val="00750087"/>
    <w:rsid w:val="00750095"/>
    <w:rsid w:val="00754E5F"/>
    <w:rsid w:val="00755270"/>
    <w:rsid w:val="00755ABA"/>
    <w:rsid w:val="007575E3"/>
    <w:rsid w:val="007616D6"/>
    <w:rsid w:val="00762753"/>
    <w:rsid w:val="007629F6"/>
    <w:rsid w:val="00764779"/>
    <w:rsid w:val="00764FC5"/>
    <w:rsid w:val="00767AD2"/>
    <w:rsid w:val="00770BB2"/>
    <w:rsid w:val="00772A4F"/>
    <w:rsid w:val="00772F3B"/>
    <w:rsid w:val="00776672"/>
    <w:rsid w:val="00782C24"/>
    <w:rsid w:val="0079356B"/>
    <w:rsid w:val="00797307"/>
    <w:rsid w:val="007A131A"/>
    <w:rsid w:val="007A4916"/>
    <w:rsid w:val="007B2889"/>
    <w:rsid w:val="007B3471"/>
    <w:rsid w:val="007B542B"/>
    <w:rsid w:val="007C1745"/>
    <w:rsid w:val="007C5284"/>
    <w:rsid w:val="007C5437"/>
    <w:rsid w:val="007C6FC5"/>
    <w:rsid w:val="007C7EE9"/>
    <w:rsid w:val="007D0365"/>
    <w:rsid w:val="007D65A5"/>
    <w:rsid w:val="007E086B"/>
    <w:rsid w:val="007E6158"/>
    <w:rsid w:val="007F0CC6"/>
    <w:rsid w:val="007F59BF"/>
    <w:rsid w:val="007F5ABA"/>
    <w:rsid w:val="007F5B8C"/>
    <w:rsid w:val="007F6A3A"/>
    <w:rsid w:val="007F7B83"/>
    <w:rsid w:val="007F7F9B"/>
    <w:rsid w:val="0080253F"/>
    <w:rsid w:val="00803A2F"/>
    <w:rsid w:val="00804F1A"/>
    <w:rsid w:val="00807766"/>
    <w:rsid w:val="0082133E"/>
    <w:rsid w:val="00846119"/>
    <w:rsid w:val="008461CD"/>
    <w:rsid w:val="00846A1E"/>
    <w:rsid w:val="00850686"/>
    <w:rsid w:val="00850B1A"/>
    <w:rsid w:val="00861202"/>
    <w:rsid w:val="00867C10"/>
    <w:rsid w:val="00873004"/>
    <w:rsid w:val="0087634F"/>
    <w:rsid w:val="00877B1D"/>
    <w:rsid w:val="00880D50"/>
    <w:rsid w:val="0088250F"/>
    <w:rsid w:val="008842C2"/>
    <w:rsid w:val="0088677E"/>
    <w:rsid w:val="00891FC4"/>
    <w:rsid w:val="00893E67"/>
    <w:rsid w:val="00895A31"/>
    <w:rsid w:val="008A0D13"/>
    <w:rsid w:val="008A5435"/>
    <w:rsid w:val="008A6B82"/>
    <w:rsid w:val="008A7AB4"/>
    <w:rsid w:val="008B2C31"/>
    <w:rsid w:val="008B7A3A"/>
    <w:rsid w:val="008C2518"/>
    <w:rsid w:val="008C4037"/>
    <w:rsid w:val="008C72D3"/>
    <w:rsid w:val="008C7B9F"/>
    <w:rsid w:val="008D21A2"/>
    <w:rsid w:val="008D5F4B"/>
    <w:rsid w:val="008D7DE6"/>
    <w:rsid w:val="008E071E"/>
    <w:rsid w:val="008E4267"/>
    <w:rsid w:val="008F1DE7"/>
    <w:rsid w:val="008F2012"/>
    <w:rsid w:val="008F298A"/>
    <w:rsid w:val="008F61B0"/>
    <w:rsid w:val="008F78C8"/>
    <w:rsid w:val="008F7972"/>
    <w:rsid w:val="00903042"/>
    <w:rsid w:val="00907A5A"/>
    <w:rsid w:val="00912FAB"/>
    <w:rsid w:val="009148D5"/>
    <w:rsid w:val="00922018"/>
    <w:rsid w:val="00923904"/>
    <w:rsid w:val="00927976"/>
    <w:rsid w:val="00940B46"/>
    <w:rsid w:val="00945C3B"/>
    <w:rsid w:val="00945CAF"/>
    <w:rsid w:val="0095244D"/>
    <w:rsid w:val="00957F8D"/>
    <w:rsid w:val="00962AAB"/>
    <w:rsid w:val="009706B0"/>
    <w:rsid w:val="00971390"/>
    <w:rsid w:val="009727BF"/>
    <w:rsid w:val="00977F99"/>
    <w:rsid w:val="009818CB"/>
    <w:rsid w:val="009837E2"/>
    <w:rsid w:val="00986B21"/>
    <w:rsid w:val="00986D03"/>
    <w:rsid w:val="00993585"/>
    <w:rsid w:val="00994EA5"/>
    <w:rsid w:val="009A1D20"/>
    <w:rsid w:val="009A48CC"/>
    <w:rsid w:val="009A4DB4"/>
    <w:rsid w:val="009A5648"/>
    <w:rsid w:val="009A5B17"/>
    <w:rsid w:val="009B034C"/>
    <w:rsid w:val="009B0812"/>
    <w:rsid w:val="009B6788"/>
    <w:rsid w:val="009C4260"/>
    <w:rsid w:val="009C5F55"/>
    <w:rsid w:val="009D4758"/>
    <w:rsid w:val="009E3577"/>
    <w:rsid w:val="009F51EE"/>
    <w:rsid w:val="00A01C65"/>
    <w:rsid w:val="00A02382"/>
    <w:rsid w:val="00A050FC"/>
    <w:rsid w:val="00A05B52"/>
    <w:rsid w:val="00A0618E"/>
    <w:rsid w:val="00A07FE0"/>
    <w:rsid w:val="00A22791"/>
    <w:rsid w:val="00A26717"/>
    <w:rsid w:val="00A273D8"/>
    <w:rsid w:val="00A333D4"/>
    <w:rsid w:val="00A431E6"/>
    <w:rsid w:val="00A4480B"/>
    <w:rsid w:val="00A461BE"/>
    <w:rsid w:val="00A5155B"/>
    <w:rsid w:val="00A55569"/>
    <w:rsid w:val="00A562BE"/>
    <w:rsid w:val="00A60511"/>
    <w:rsid w:val="00A62104"/>
    <w:rsid w:val="00A711CD"/>
    <w:rsid w:val="00A73005"/>
    <w:rsid w:val="00A734A7"/>
    <w:rsid w:val="00A74074"/>
    <w:rsid w:val="00A8221D"/>
    <w:rsid w:val="00A82441"/>
    <w:rsid w:val="00A9651F"/>
    <w:rsid w:val="00A97790"/>
    <w:rsid w:val="00AA0818"/>
    <w:rsid w:val="00AA19A6"/>
    <w:rsid w:val="00AA3A52"/>
    <w:rsid w:val="00AA6683"/>
    <w:rsid w:val="00AB3CD0"/>
    <w:rsid w:val="00AB7368"/>
    <w:rsid w:val="00AC2EEF"/>
    <w:rsid w:val="00AC6C94"/>
    <w:rsid w:val="00AD1DBA"/>
    <w:rsid w:val="00AD55CE"/>
    <w:rsid w:val="00AD5836"/>
    <w:rsid w:val="00AD58FE"/>
    <w:rsid w:val="00AE149D"/>
    <w:rsid w:val="00AE5737"/>
    <w:rsid w:val="00AE7CB8"/>
    <w:rsid w:val="00AE7E32"/>
    <w:rsid w:val="00B00147"/>
    <w:rsid w:val="00B00A42"/>
    <w:rsid w:val="00B0348D"/>
    <w:rsid w:val="00B10E27"/>
    <w:rsid w:val="00B10F5D"/>
    <w:rsid w:val="00B14DA3"/>
    <w:rsid w:val="00B23802"/>
    <w:rsid w:val="00B2640F"/>
    <w:rsid w:val="00B2715B"/>
    <w:rsid w:val="00B306DA"/>
    <w:rsid w:val="00B31849"/>
    <w:rsid w:val="00B33DCF"/>
    <w:rsid w:val="00B4295A"/>
    <w:rsid w:val="00B6426B"/>
    <w:rsid w:val="00B64528"/>
    <w:rsid w:val="00B64D26"/>
    <w:rsid w:val="00B65A64"/>
    <w:rsid w:val="00B66D8D"/>
    <w:rsid w:val="00B731CD"/>
    <w:rsid w:val="00B8094C"/>
    <w:rsid w:val="00B80F68"/>
    <w:rsid w:val="00B86F49"/>
    <w:rsid w:val="00B90C3F"/>
    <w:rsid w:val="00B95846"/>
    <w:rsid w:val="00B96224"/>
    <w:rsid w:val="00BA1924"/>
    <w:rsid w:val="00BA5E44"/>
    <w:rsid w:val="00BA7304"/>
    <w:rsid w:val="00BB0ADB"/>
    <w:rsid w:val="00BB2352"/>
    <w:rsid w:val="00BC5BA9"/>
    <w:rsid w:val="00BC74B6"/>
    <w:rsid w:val="00BD75C2"/>
    <w:rsid w:val="00BF02F5"/>
    <w:rsid w:val="00BF2EA0"/>
    <w:rsid w:val="00BF3D64"/>
    <w:rsid w:val="00BF593B"/>
    <w:rsid w:val="00BF637E"/>
    <w:rsid w:val="00C0127A"/>
    <w:rsid w:val="00C0149D"/>
    <w:rsid w:val="00C073B5"/>
    <w:rsid w:val="00C11AF3"/>
    <w:rsid w:val="00C14F1E"/>
    <w:rsid w:val="00C1616A"/>
    <w:rsid w:val="00C1632E"/>
    <w:rsid w:val="00C26F1C"/>
    <w:rsid w:val="00C3189E"/>
    <w:rsid w:val="00C43339"/>
    <w:rsid w:val="00C44E71"/>
    <w:rsid w:val="00C503E9"/>
    <w:rsid w:val="00C516BB"/>
    <w:rsid w:val="00C568EB"/>
    <w:rsid w:val="00C57FCF"/>
    <w:rsid w:val="00C62AF1"/>
    <w:rsid w:val="00C635A4"/>
    <w:rsid w:val="00C70DC1"/>
    <w:rsid w:val="00C710A0"/>
    <w:rsid w:val="00C71962"/>
    <w:rsid w:val="00C74806"/>
    <w:rsid w:val="00C75870"/>
    <w:rsid w:val="00C76131"/>
    <w:rsid w:val="00C77F0A"/>
    <w:rsid w:val="00C8309B"/>
    <w:rsid w:val="00C925CE"/>
    <w:rsid w:val="00C93BB4"/>
    <w:rsid w:val="00C942A2"/>
    <w:rsid w:val="00C9440A"/>
    <w:rsid w:val="00C965B0"/>
    <w:rsid w:val="00CA3420"/>
    <w:rsid w:val="00CA3E88"/>
    <w:rsid w:val="00CB047D"/>
    <w:rsid w:val="00CB1119"/>
    <w:rsid w:val="00CB1171"/>
    <w:rsid w:val="00CB19D3"/>
    <w:rsid w:val="00CB4AB7"/>
    <w:rsid w:val="00CB580C"/>
    <w:rsid w:val="00CB6285"/>
    <w:rsid w:val="00CC0052"/>
    <w:rsid w:val="00CC289A"/>
    <w:rsid w:val="00CC2A01"/>
    <w:rsid w:val="00CC3BB8"/>
    <w:rsid w:val="00CC5947"/>
    <w:rsid w:val="00CD790A"/>
    <w:rsid w:val="00CE107A"/>
    <w:rsid w:val="00CE526D"/>
    <w:rsid w:val="00CF0409"/>
    <w:rsid w:val="00CF0654"/>
    <w:rsid w:val="00CF2410"/>
    <w:rsid w:val="00CF59B2"/>
    <w:rsid w:val="00CF656D"/>
    <w:rsid w:val="00D0384D"/>
    <w:rsid w:val="00D039FA"/>
    <w:rsid w:val="00D05078"/>
    <w:rsid w:val="00D12287"/>
    <w:rsid w:val="00D21073"/>
    <w:rsid w:val="00D252D6"/>
    <w:rsid w:val="00D35EEF"/>
    <w:rsid w:val="00D363F4"/>
    <w:rsid w:val="00D411E7"/>
    <w:rsid w:val="00D43F79"/>
    <w:rsid w:val="00D45099"/>
    <w:rsid w:val="00D543A7"/>
    <w:rsid w:val="00D55C21"/>
    <w:rsid w:val="00D62B2C"/>
    <w:rsid w:val="00D72685"/>
    <w:rsid w:val="00D72CEF"/>
    <w:rsid w:val="00D72D3B"/>
    <w:rsid w:val="00D75406"/>
    <w:rsid w:val="00D8089D"/>
    <w:rsid w:val="00D82372"/>
    <w:rsid w:val="00D84F06"/>
    <w:rsid w:val="00D84F11"/>
    <w:rsid w:val="00D860DD"/>
    <w:rsid w:val="00D90430"/>
    <w:rsid w:val="00D953B8"/>
    <w:rsid w:val="00D967AB"/>
    <w:rsid w:val="00DA3288"/>
    <w:rsid w:val="00DA7F28"/>
    <w:rsid w:val="00DB0DE8"/>
    <w:rsid w:val="00DB4D34"/>
    <w:rsid w:val="00DD1DE5"/>
    <w:rsid w:val="00DD70D6"/>
    <w:rsid w:val="00DE0A52"/>
    <w:rsid w:val="00DE3E8C"/>
    <w:rsid w:val="00DF07FA"/>
    <w:rsid w:val="00DF3D61"/>
    <w:rsid w:val="00DF543B"/>
    <w:rsid w:val="00E00AE6"/>
    <w:rsid w:val="00E03431"/>
    <w:rsid w:val="00E04002"/>
    <w:rsid w:val="00E10490"/>
    <w:rsid w:val="00E13351"/>
    <w:rsid w:val="00E20BF5"/>
    <w:rsid w:val="00E23F6F"/>
    <w:rsid w:val="00E24734"/>
    <w:rsid w:val="00E24CBF"/>
    <w:rsid w:val="00E30F46"/>
    <w:rsid w:val="00E343B7"/>
    <w:rsid w:val="00E37F6B"/>
    <w:rsid w:val="00E401D9"/>
    <w:rsid w:val="00E45083"/>
    <w:rsid w:val="00E51A38"/>
    <w:rsid w:val="00E67AD2"/>
    <w:rsid w:val="00E72735"/>
    <w:rsid w:val="00E72E06"/>
    <w:rsid w:val="00E73D58"/>
    <w:rsid w:val="00E76371"/>
    <w:rsid w:val="00E76C84"/>
    <w:rsid w:val="00E8002B"/>
    <w:rsid w:val="00E80883"/>
    <w:rsid w:val="00E80FD5"/>
    <w:rsid w:val="00E83C08"/>
    <w:rsid w:val="00E928B0"/>
    <w:rsid w:val="00E942B9"/>
    <w:rsid w:val="00EA2EB9"/>
    <w:rsid w:val="00EA6E56"/>
    <w:rsid w:val="00EB3405"/>
    <w:rsid w:val="00EB5AE8"/>
    <w:rsid w:val="00EC04FD"/>
    <w:rsid w:val="00EC31C0"/>
    <w:rsid w:val="00ED0E55"/>
    <w:rsid w:val="00EE10A1"/>
    <w:rsid w:val="00EE33B4"/>
    <w:rsid w:val="00EE741F"/>
    <w:rsid w:val="00EF1CED"/>
    <w:rsid w:val="00EF485B"/>
    <w:rsid w:val="00EF5611"/>
    <w:rsid w:val="00EF70F6"/>
    <w:rsid w:val="00F045F9"/>
    <w:rsid w:val="00F06768"/>
    <w:rsid w:val="00F07FF3"/>
    <w:rsid w:val="00F12A58"/>
    <w:rsid w:val="00F16011"/>
    <w:rsid w:val="00F1696F"/>
    <w:rsid w:val="00F171E4"/>
    <w:rsid w:val="00F176FB"/>
    <w:rsid w:val="00F210EC"/>
    <w:rsid w:val="00F2413B"/>
    <w:rsid w:val="00F33972"/>
    <w:rsid w:val="00F36BEB"/>
    <w:rsid w:val="00F3797B"/>
    <w:rsid w:val="00F4038A"/>
    <w:rsid w:val="00F45847"/>
    <w:rsid w:val="00F45B2B"/>
    <w:rsid w:val="00F474EE"/>
    <w:rsid w:val="00F51151"/>
    <w:rsid w:val="00F54AB7"/>
    <w:rsid w:val="00F55265"/>
    <w:rsid w:val="00F5549A"/>
    <w:rsid w:val="00F62DF0"/>
    <w:rsid w:val="00F75DFF"/>
    <w:rsid w:val="00F82B55"/>
    <w:rsid w:val="00F84EB0"/>
    <w:rsid w:val="00F85836"/>
    <w:rsid w:val="00F85AAF"/>
    <w:rsid w:val="00F941D9"/>
    <w:rsid w:val="00F950C7"/>
    <w:rsid w:val="00F97666"/>
    <w:rsid w:val="00FA45B1"/>
    <w:rsid w:val="00FA688C"/>
    <w:rsid w:val="00FA721B"/>
    <w:rsid w:val="00FB16F5"/>
    <w:rsid w:val="00FC1FED"/>
    <w:rsid w:val="00FC7534"/>
    <w:rsid w:val="00FD13B6"/>
    <w:rsid w:val="00FD2E2A"/>
    <w:rsid w:val="00FE3118"/>
    <w:rsid w:val="00FE4B41"/>
    <w:rsid w:val="00FF0318"/>
    <w:rsid w:val="00FF0728"/>
    <w:rsid w:val="00FF13C4"/>
    <w:rsid w:val="00FF141A"/>
    <w:rsid w:val="00FF5959"/>
    <w:rsid w:val="00FF6827"/>
    <w:rsid w:val="00FF696E"/>
    <w:rsid w:val="00FF78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97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34A7"/>
    <w:rPr>
      <w:rFonts w:ascii="Calibri" w:hAnsi="Calibri" w:cs="Times New Roman"/>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734A7"/>
    <w:pPr>
      <w:spacing w:before="4300" w:after="60"/>
      <w:outlineLvl w:val="9"/>
    </w:pPr>
    <w:rPr>
      <w:rFonts w:ascii="Georgia" w:hAnsi="Georgia"/>
      <w:b w:val="0"/>
      <w:bCs/>
      <w:caps w:val="0"/>
      <w:color w:val="264A76"/>
      <w:kern w:val="32"/>
      <w:sz w:val="44"/>
      <w:szCs w:val="44"/>
    </w:rPr>
  </w:style>
  <w:style w:type="character" w:customStyle="1" w:styleId="TitleChar">
    <w:name w:val="Title Char"/>
    <w:aliases w:val="PBO Title Char"/>
    <w:basedOn w:val="DefaultParagraphFont"/>
    <w:link w:val="Title"/>
    <w:rsid w:val="00A734A7"/>
    <w:rPr>
      <w:rFonts w:ascii="Georgia" w:eastAsia="Times New Roman" w:hAnsi="Georgia" w:cs="Times New Roman"/>
      <w:bCs/>
      <w:color w:val="264A76"/>
      <w:kern w:val="32"/>
      <w:sz w:val="44"/>
      <w:szCs w:val="44"/>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qFormat/>
    <w:rsid w:val="00A55569"/>
    <w:pPr>
      <w:spacing w:before="120" w:after="113"/>
    </w:pPr>
    <w:rPr>
      <w:rFonts w:eastAsia="Cambria"/>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lsdException w:name="Title" w:semiHidden="0" w:uiPriority="0" w:unhideWhenUsed="0" w:qFormat="1"/>
    <w:lsdException w:name="Default Paragraph Font" w:uiPriority="1"/>
    <w:lsdException w:name="Subtitle" w:semiHidden="0" w:uiPriority="2" w:unhideWhenUsed="0" w:qFormat="1"/>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A734A7"/>
    <w:rPr>
      <w:rFonts w:ascii="Calibri" w:hAnsi="Calibri" w:cs="Times New Roman"/>
      <w:szCs w:val="24"/>
    </w:rPr>
  </w:style>
  <w:style w:type="paragraph" w:styleId="Heading1">
    <w:name w:val="heading 1"/>
    <w:basedOn w:val="Normal"/>
    <w:next w:val="Normal"/>
    <w:link w:val="Heading1Char"/>
    <w:uiPriority w:val="9"/>
    <w:qFormat/>
    <w:rsid w:val="00B2715B"/>
    <w:pPr>
      <w:keepNext/>
      <w:spacing w:after="240"/>
      <w:outlineLvl w:val="0"/>
    </w:pPr>
    <w:rPr>
      <w:rFonts w:eastAsia="Times New Roman"/>
      <w:b/>
      <w:caps/>
      <w:sz w:val="32"/>
      <w:szCs w:val="20"/>
      <w:lang w:eastAsia="en-AU"/>
    </w:rPr>
  </w:style>
  <w:style w:type="paragraph" w:styleId="Heading2">
    <w:name w:val="heading 2"/>
    <w:basedOn w:val="Normal"/>
    <w:next w:val="Normal"/>
    <w:link w:val="Heading2Char"/>
    <w:uiPriority w:val="9"/>
    <w:unhideWhenUsed/>
    <w:qFormat/>
    <w:rsid w:val="00B2715B"/>
    <w:pPr>
      <w:keepNext/>
      <w:spacing w:before="120" w:after="240"/>
      <w:outlineLvl w:val="1"/>
    </w:pPr>
    <w:rPr>
      <w:b/>
      <w:sz w:val="32"/>
    </w:rPr>
  </w:style>
  <w:style w:type="paragraph" w:styleId="Heading3">
    <w:name w:val="heading 3"/>
    <w:basedOn w:val="Normal"/>
    <w:next w:val="Normal"/>
    <w:link w:val="Heading3Char"/>
    <w:uiPriority w:val="9"/>
    <w:unhideWhenUsed/>
    <w:qFormat/>
    <w:rsid w:val="008461CD"/>
    <w:pPr>
      <w:keepNext/>
      <w:keepLines/>
      <w:spacing w:before="200" w:after="0"/>
      <w:outlineLvl w:val="2"/>
    </w:pPr>
    <w:rPr>
      <w:rFonts w:eastAsiaTheme="majorEastAsia" w:cstheme="majorBidi"/>
      <w:b/>
      <w:bCs/>
      <w:i/>
    </w:rPr>
  </w:style>
  <w:style w:type="paragraph" w:styleId="Heading4">
    <w:name w:val="heading 4"/>
    <w:basedOn w:val="Heading3"/>
    <w:next w:val="Normal"/>
    <w:link w:val="Heading4Char"/>
    <w:uiPriority w:val="9"/>
    <w:unhideWhenUsed/>
    <w:rsid w:val="008461CD"/>
    <w:pPr>
      <w:spacing w:after="120"/>
      <w:outlineLvl w:val="3"/>
    </w:pPr>
    <w:rPr>
      <w:b w:val="0"/>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715B"/>
    <w:rPr>
      <w:rFonts w:ascii="Times New Roman" w:hAnsi="Times New Roman" w:cs="Times New Roman"/>
      <w:b/>
      <w:sz w:val="32"/>
      <w:szCs w:val="24"/>
    </w:rPr>
  </w:style>
  <w:style w:type="paragraph" w:customStyle="1" w:styleId="ChartandTableFootnoteAlpha">
    <w:name w:val="Chart and Table Footnote Alpha"/>
    <w:basedOn w:val="Normal"/>
    <w:next w:val="Normal"/>
    <w:rsid w:val="00891FC4"/>
    <w:pPr>
      <w:keepLines/>
      <w:numPr>
        <w:numId w:val="2"/>
      </w:numPr>
      <w:spacing w:after="0"/>
      <w:jc w:val="both"/>
    </w:pPr>
    <w:rPr>
      <w:rFonts w:ascii="Arial" w:eastAsia="Times New Roman" w:hAnsi="Arial"/>
      <w:sz w:val="16"/>
      <w:szCs w:val="20"/>
      <w:lang w:eastAsia="en-AU"/>
    </w:rPr>
  </w:style>
  <w:style w:type="paragraph" w:styleId="Caption">
    <w:name w:val="caption"/>
    <w:basedOn w:val="Normal"/>
    <w:next w:val="Normal"/>
    <w:link w:val="CaptionChar"/>
    <w:rsid w:val="00891FC4"/>
    <w:pPr>
      <w:keepNext/>
      <w:keepLines/>
      <w:spacing w:line="260" w:lineRule="exact"/>
      <w:jc w:val="both"/>
    </w:pPr>
    <w:rPr>
      <w:rFonts w:eastAsia="Times New Roman"/>
      <w:b/>
      <w:bCs/>
      <w:szCs w:val="20"/>
      <w:lang w:eastAsia="en-AU"/>
    </w:rPr>
  </w:style>
  <w:style w:type="character" w:customStyle="1" w:styleId="CaptionChar">
    <w:name w:val="Caption Char"/>
    <w:basedOn w:val="DefaultParagraphFont"/>
    <w:link w:val="Caption"/>
    <w:locked/>
    <w:rsid w:val="00891FC4"/>
    <w:rPr>
      <w:rFonts w:ascii="Times New Roman" w:eastAsia="Times New Roman" w:hAnsi="Times New Roman" w:cs="Times New Roman"/>
      <w:b/>
      <w:bCs/>
      <w:sz w:val="24"/>
      <w:szCs w:val="20"/>
      <w:lang w:eastAsia="en-AU"/>
    </w:rPr>
  </w:style>
  <w:style w:type="character" w:customStyle="1" w:styleId="Heading1Char">
    <w:name w:val="Heading 1 Char"/>
    <w:basedOn w:val="DefaultParagraphFont"/>
    <w:link w:val="Heading1"/>
    <w:uiPriority w:val="9"/>
    <w:rsid w:val="00B2715B"/>
    <w:rPr>
      <w:rFonts w:ascii="Times New Roman" w:eastAsia="Times New Roman" w:hAnsi="Times New Roman" w:cs="Times New Roman"/>
      <w:b/>
      <w:caps/>
      <w:sz w:val="32"/>
      <w:szCs w:val="20"/>
      <w:lang w:eastAsia="en-AU"/>
    </w:rPr>
  </w:style>
  <w:style w:type="character" w:customStyle="1" w:styleId="Heading4Char">
    <w:name w:val="Heading 4 Char"/>
    <w:basedOn w:val="DefaultParagraphFont"/>
    <w:link w:val="Heading4"/>
    <w:uiPriority w:val="9"/>
    <w:rsid w:val="008461CD"/>
    <w:rPr>
      <w:rFonts w:ascii="Times New Roman" w:eastAsiaTheme="majorEastAsia" w:hAnsi="Times New Roman" w:cstheme="majorBidi"/>
      <w:i/>
      <w:iCs/>
      <w:sz w:val="24"/>
      <w:szCs w:val="24"/>
    </w:rPr>
  </w:style>
  <w:style w:type="character" w:customStyle="1" w:styleId="Heading3Char">
    <w:name w:val="Heading 3 Char"/>
    <w:basedOn w:val="DefaultParagraphFont"/>
    <w:link w:val="Heading3"/>
    <w:uiPriority w:val="9"/>
    <w:rsid w:val="008461CD"/>
    <w:rPr>
      <w:rFonts w:ascii="Times New Roman" w:eastAsiaTheme="majorEastAsia" w:hAnsi="Times New Roman" w:cstheme="majorBidi"/>
      <w:b/>
      <w:bCs/>
      <w:i/>
      <w:sz w:val="24"/>
      <w:szCs w:val="24"/>
    </w:rPr>
  </w:style>
  <w:style w:type="table" w:styleId="TableGrid">
    <w:name w:val="Table Grid"/>
    <w:basedOn w:val="TableNormal"/>
    <w:rsid w:val="00891FC4"/>
    <w:pPr>
      <w:keepNext/>
      <w:keepLines/>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formabullet">
    <w:name w:val="Pro forma bullet"/>
    <w:basedOn w:val="Normal"/>
    <w:qFormat/>
    <w:rsid w:val="00891FC4"/>
    <w:pPr>
      <w:spacing w:before="80" w:after="80" w:line="260" w:lineRule="exact"/>
    </w:pPr>
    <w:rPr>
      <w:rFonts w:eastAsia="Times New Roman"/>
      <w:szCs w:val="20"/>
      <w:lang w:eastAsia="en-AU"/>
    </w:rPr>
  </w:style>
  <w:style w:type="paragraph" w:styleId="Header">
    <w:name w:val="header"/>
    <w:basedOn w:val="Normal"/>
    <w:link w:val="HeaderChar"/>
    <w:uiPriority w:val="99"/>
    <w:unhideWhenUsed/>
    <w:rsid w:val="00770BB2"/>
    <w:pPr>
      <w:tabs>
        <w:tab w:val="center" w:pos="4513"/>
        <w:tab w:val="right" w:pos="9026"/>
      </w:tabs>
      <w:spacing w:after="0"/>
    </w:pPr>
  </w:style>
  <w:style w:type="character" w:customStyle="1" w:styleId="HeaderChar">
    <w:name w:val="Header Char"/>
    <w:basedOn w:val="DefaultParagraphFont"/>
    <w:link w:val="Header"/>
    <w:uiPriority w:val="99"/>
    <w:rsid w:val="00770BB2"/>
    <w:rPr>
      <w:rFonts w:ascii="Times New Roman" w:hAnsi="Times New Roman" w:cs="Times New Roman"/>
      <w:sz w:val="24"/>
      <w:szCs w:val="24"/>
    </w:rPr>
  </w:style>
  <w:style w:type="paragraph" w:styleId="Footer">
    <w:name w:val="footer"/>
    <w:aliases w:val="PBO HeaderFooter"/>
    <w:basedOn w:val="Normal"/>
    <w:link w:val="FooterChar"/>
    <w:uiPriority w:val="99"/>
    <w:unhideWhenUsed/>
    <w:qFormat/>
    <w:rsid w:val="00770BB2"/>
    <w:pPr>
      <w:tabs>
        <w:tab w:val="center" w:pos="4513"/>
        <w:tab w:val="right" w:pos="9026"/>
      </w:tabs>
      <w:spacing w:after="0"/>
    </w:pPr>
  </w:style>
  <w:style w:type="character" w:customStyle="1" w:styleId="FooterChar">
    <w:name w:val="Footer Char"/>
    <w:aliases w:val="PBO HeaderFooter Char"/>
    <w:basedOn w:val="DefaultParagraphFont"/>
    <w:link w:val="Footer"/>
    <w:uiPriority w:val="99"/>
    <w:rsid w:val="00770BB2"/>
    <w:rPr>
      <w:rFonts w:ascii="Times New Roman" w:hAnsi="Times New Roman" w:cs="Times New Roman"/>
      <w:sz w:val="24"/>
      <w:szCs w:val="24"/>
    </w:rPr>
  </w:style>
  <w:style w:type="character" w:styleId="IntenseReference">
    <w:name w:val="Intense Reference"/>
    <w:aliases w:val="DLM style"/>
    <w:basedOn w:val="DefaultParagraphFont"/>
    <w:uiPriority w:val="32"/>
    <w:qFormat/>
    <w:rsid w:val="00770BB2"/>
    <w:rPr>
      <w:rFonts w:ascii="Arial" w:hAnsi="Arial"/>
      <w:b/>
      <w:bCs/>
      <w:caps w:val="0"/>
      <w:smallCaps w:val="0"/>
      <w:color w:val="FF0000"/>
      <w:spacing w:val="5"/>
      <w:sz w:val="28"/>
      <w:u w:val="single"/>
    </w:rPr>
  </w:style>
  <w:style w:type="character" w:styleId="SubtleReference">
    <w:name w:val="Subtle Reference"/>
    <w:basedOn w:val="DefaultParagraphFont"/>
    <w:uiPriority w:val="31"/>
    <w:rsid w:val="00770BB2"/>
    <w:rPr>
      <w:smallCaps/>
      <w:color w:val="C0504D" w:themeColor="accent2"/>
      <w:u w:val="single"/>
    </w:rPr>
  </w:style>
  <w:style w:type="paragraph" w:styleId="BalloonText">
    <w:name w:val="Balloon Text"/>
    <w:basedOn w:val="Normal"/>
    <w:link w:val="BalloonTextChar"/>
    <w:uiPriority w:val="99"/>
    <w:semiHidden/>
    <w:unhideWhenUsed/>
    <w:rsid w:val="009B08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812"/>
    <w:rPr>
      <w:rFonts w:ascii="Tahoma" w:hAnsi="Tahoma" w:cs="Tahoma"/>
      <w:sz w:val="16"/>
      <w:szCs w:val="16"/>
    </w:rPr>
  </w:style>
  <w:style w:type="paragraph" w:styleId="Subtitle">
    <w:name w:val="Subtitle"/>
    <w:aliases w:val="PBO Subtitle"/>
    <w:basedOn w:val="Normal"/>
    <w:next w:val="Normal"/>
    <w:link w:val="SubtitleChar"/>
    <w:uiPriority w:val="2"/>
    <w:qFormat/>
    <w:rsid w:val="00A734A7"/>
    <w:pPr>
      <w:keepNext/>
      <w:keepLines/>
      <w:spacing w:before="480" w:after="0"/>
    </w:pPr>
    <w:rPr>
      <w:rFonts w:ascii="Georgia" w:eastAsiaTheme="majorEastAsia" w:hAnsi="Georgia" w:cstheme="majorBidi"/>
      <w:bCs/>
      <w:color w:val="264A76"/>
      <w:sz w:val="32"/>
      <w:szCs w:val="32"/>
      <w:lang w:eastAsia="en-AU"/>
    </w:rPr>
  </w:style>
  <w:style w:type="character" w:customStyle="1" w:styleId="SubtitleChar">
    <w:name w:val="Subtitle Char"/>
    <w:aliases w:val="PBO Subtitle Char"/>
    <w:basedOn w:val="DefaultParagraphFont"/>
    <w:link w:val="Subtitle"/>
    <w:uiPriority w:val="2"/>
    <w:rsid w:val="00A734A7"/>
    <w:rPr>
      <w:rFonts w:ascii="Georgia" w:eastAsiaTheme="majorEastAsia" w:hAnsi="Georgia" w:cstheme="majorBidi"/>
      <w:bCs/>
      <w:color w:val="264A76"/>
      <w:sz w:val="32"/>
      <w:szCs w:val="32"/>
      <w:lang w:eastAsia="en-AU"/>
    </w:rPr>
  </w:style>
  <w:style w:type="paragraph" w:styleId="ListParagraph">
    <w:name w:val="List Paragraph"/>
    <w:basedOn w:val="Normal"/>
    <w:link w:val="ListParagraphChar"/>
    <w:uiPriority w:val="34"/>
    <w:qFormat/>
    <w:rsid w:val="009B6788"/>
    <w:pPr>
      <w:ind w:left="720"/>
      <w:contextualSpacing/>
    </w:pPr>
  </w:style>
  <w:style w:type="character" w:styleId="SubtleEmphasis">
    <w:name w:val="Subtle Emphasis"/>
    <w:aliases w:val="Bullet level 1"/>
    <w:uiPriority w:val="19"/>
    <w:rsid w:val="00492FE0"/>
    <w:rPr>
      <w:lang w:eastAsia="en-AU"/>
    </w:rPr>
  </w:style>
  <w:style w:type="paragraph" w:customStyle="1" w:styleId="Bullet1">
    <w:name w:val="Bullet 1"/>
    <w:basedOn w:val="Normal"/>
    <w:link w:val="Bullet1Char"/>
    <w:qFormat/>
    <w:rsid w:val="002565D1"/>
    <w:pPr>
      <w:numPr>
        <w:numId w:val="3"/>
      </w:numPr>
      <w:ind w:left="357" w:hanging="357"/>
    </w:pPr>
  </w:style>
  <w:style w:type="paragraph" w:customStyle="1" w:styleId="Bullet2">
    <w:name w:val="Bullet 2"/>
    <w:basedOn w:val="NormalWeb"/>
    <w:link w:val="Bullet2Char"/>
    <w:uiPriority w:val="99"/>
    <w:qFormat/>
    <w:rsid w:val="002565D1"/>
    <w:pPr>
      <w:numPr>
        <w:ilvl w:val="1"/>
        <w:numId w:val="3"/>
      </w:numPr>
      <w:ind w:left="568" w:hanging="284"/>
    </w:pPr>
    <w:rPr>
      <w:lang w:eastAsia="en-AU"/>
    </w:rPr>
  </w:style>
  <w:style w:type="character" w:customStyle="1" w:styleId="ListParagraphChar">
    <w:name w:val="List Paragraph Char"/>
    <w:basedOn w:val="DefaultParagraphFont"/>
    <w:link w:val="ListParagraph"/>
    <w:uiPriority w:val="34"/>
    <w:rsid w:val="002565D1"/>
    <w:rPr>
      <w:rFonts w:ascii="Times New Roman" w:hAnsi="Times New Roman" w:cs="Times New Roman"/>
      <w:sz w:val="24"/>
      <w:szCs w:val="24"/>
    </w:rPr>
  </w:style>
  <w:style w:type="character" w:customStyle="1" w:styleId="Bullet1Char">
    <w:name w:val="Bullet 1 Char"/>
    <w:basedOn w:val="ListParagraphChar"/>
    <w:link w:val="Bullet1"/>
    <w:rsid w:val="00BF3D64"/>
    <w:rPr>
      <w:rFonts w:ascii="Times New Roman" w:hAnsi="Times New Roman" w:cs="Times New Roman"/>
      <w:sz w:val="24"/>
      <w:szCs w:val="24"/>
    </w:rPr>
  </w:style>
  <w:style w:type="paragraph" w:customStyle="1" w:styleId="Bullet3">
    <w:name w:val="Bullet 3"/>
    <w:basedOn w:val="NormalWeb"/>
    <w:link w:val="Bullet3Char"/>
    <w:uiPriority w:val="99"/>
    <w:qFormat/>
    <w:rsid w:val="002565D1"/>
    <w:pPr>
      <w:numPr>
        <w:ilvl w:val="2"/>
        <w:numId w:val="3"/>
      </w:numPr>
      <w:ind w:left="851" w:hanging="284"/>
    </w:pPr>
    <w:rPr>
      <w:lang w:eastAsia="en-AU"/>
    </w:rPr>
  </w:style>
  <w:style w:type="character" w:customStyle="1" w:styleId="Bullet2Char">
    <w:name w:val="Bullet 2 Char"/>
    <w:basedOn w:val="ListParagraphChar"/>
    <w:link w:val="Bullet2"/>
    <w:rsid w:val="00BF3D64"/>
    <w:rPr>
      <w:rFonts w:ascii="Times New Roman" w:hAnsi="Times New Roman" w:cs="Times New Roman"/>
      <w:sz w:val="24"/>
      <w:szCs w:val="24"/>
      <w:lang w:eastAsia="en-AU"/>
    </w:rPr>
  </w:style>
  <w:style w:type="paragraph" w:customStyle="1" w:styleId="Bullet4">
    <w:name w:val="Bullet 4"/>
    <w:basedOn w:val="ListParagraph"/>
    <w:next w:val="Normal"/>
    <w:link w:val="Bullet4Char"/>
    <w:uiPriority w:val="99"/>
    <w:qFormat/>
    <w:rsid w:val="002565D1"/>
    <w:pPr>
      <w:numPr>
        <w:ilvl w:val="3"/>
        <w:numId w:val="3"/>
      </w:numPr>
      <w:ind w:left="1135" w:hanging="284"/>
    </w:pPr>
    <w:rPr>
      <w:lang w:eastAsia="en-AU"/>
    </w:rPr>
  </w:style>
  <w:style w:type="character" w:customStyle="1" w:styleId="Bullet3Char">
    <w:name w:val="Bullet 3 Char"/>
    <w:basedOn w:val="ListParagraphChar"/>
    <w:link w:val="Bullet3"/>
    <w:rsid w:val="00BF3D64"/>
    <w:rPr>
      <w:rFonts w:ascii="Times New Roman" w:hAnsi="Times New Roman" w:cs="Times New Roman"/>
      <w:sz w:val="24"/>
      <w:szCs w:val="24"/>
      <w:lang w:eastAsia="en-AU"/>
    </w:rPr>
  </w:style>
  <w:style w:type="paragraph" w:customStyle="1" w:styleId="Bullet5">
    <w:name w:val="Bullet 5"/>
    <w:basedOn w:val="ListParagraph"/>
    <w:next w:val="Normal"/>
    <w:link w:val="Bullet5Char"/>
    <w:uiPriority w:val="99"/>
    <w:qFormat/>
    <w:rsid w:val="002565D1"/>
    <w:pPr>
      <w:numPr>
        <w:ilvl w:val="4"/>
        <w:numId w:val="3"/>
      </w:numPr>
      <w:ind w:left="1418" w:hanging="284"/>
    </w:pPr>
    <w:rPr>
      <w:lang w:eastAsia="en-AU"/>
    </w:rPr>
  </w:style>
  <w:style w:type="character" w:customStyle="1" w:styleId="Bullet4Char">
    <w:name w:val="Bullet 4 Char"/>
    <w:basedOn w:val="ListParagraphChar"/>
    <w:link w:val="Bullet4"/>
    <w:rsid w:val="002565D1"/>
    <w:rPr>
      <w:rFonts w:ascii="Times New Roman" w:hAnsi="Times New Roman" w:cs="Times New Roman"/>
      <w:sz w:val="24"/>
      <w:szCs w:val="24"/>
      <w:lang w:eastAsia="en-AU"/>
    </w:rPr>
  </w:style>
  <w:style w:type="character" w:customStyle="1" w:styleId="Bullet5Char">
    <w:name w:val="Bullet 5 Char"/>
    <w:basedOn w:val="ListParagraphChar"/>
    <w:link w:val="Bullet5"/>
    <w:rsid w:val="002565D1"/>
    <w:rPr>
      <w:rFonts w:ascii="Times New Roman" w:hAnsi="Times New Roman" w:cs="Times New Roman"/>
      <w:sz w:val="24"/>
      <w:szCs w:val="24"/>
      <w:lang w:eastAsia="en-AU"/>
    </w:rPr>
  </w:style>
  <w:style w:type="paragraph" w:styleId="NormalWeb">
    <w:name w:val="Normal (Web)"/>
    <w:basedOn w:val="Normal"/>
    <w:uiPriority w:val="99"/>
    <w:semiHidden/>
    <w:unhideWhenUsed/>
    <w:rsid w:val="00BF3D64"/>
  </w:style>
  <w:style w:type="character" w:styleId="CommentReference">
    <w:name w:val="annotation reference"/>
    <w:basedOn w:val="DefaultParagraphFont"/>
    <w:uiPriority w:val="99"/>
    <w:semiHidden/>
    <w:unhideWhenUsed/>
    <w:rsid w:val="00DE3E8C"/>
    <w:rPr>
      <w:sz w:val="16"/>
      <w:szCs w:val="16"/>
    </w:rPr>
  </w:style>
  <w:style w:type="paragraph" w:styleId="CommentText">
    <w:name w:val="annotation text"/>
    <w:basedOn w:val="Normal"/>
    <w:link w:val="CommentTextChar"/>
    <w:uiPriority w:val="99"/>
    <w:unhideWhenUsed/>
    <w:rsid w:val="00DE3E8C"/>
    <w:rPr>
      <w:sz w:val="20"/>
      <w:szCs w:val="20"/>
    </w:rPr>
  </w:style>
  <w:style w:type="character" w:customStyle="1" w:styleId="CommentTextChar">
    <w:name w:val="Comment Text Char"/>
    <w:basedOn w:val="DefaultParagraphFont"/>
    <w:link w:val="CommentText"/>
    <w:uiPriority w:val="99"/>
    <w:rsid w:val="00DE3E8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E3E8C"/>
    <w:rPr>
      <w:b/>
      <w:bCs/>
    </w:rPr>
  </w:style>
  <w:style w:type="character" w:customStyle="1" w:styleId="CommentSubjectChar">
    <w:name w:val="Comment Subject Char"/>
    <w:basedOn w:val="CommentTextChar"/>
    <w:link w:val="CommentSubject"/>
    <w:uiPriority w:val="99"/>
    <w:semiHidden/>
    <w:rsid w:val="00DE3E8C"/>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681078"/>
    <w:pPr>
      <w:spacing w:after="0"/>
    </w:pPr>
    <w:rPr>
      <w:sz w:val="20"/>
      <w:szCs w:val="20"/>
    </w:rPr>
  </w:style>
  <w:style w:type="character" w:customStyle="1" w:styleId="FootnoteTextChar">
    <w:name w:val="Footnote Text Char"/>
    <w:basedOn w:val="DefaultParagraphFont"/>
    <w:link w:val="FootnoteText"/>
    <w:uiPriority w:val="99"/>
    <w:semiHidden/>
    <w:rsid w:val="00681078"/>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81078"/>
    <w:rPr>
      <w:vertAlign w:val="superscript"/>
    </w:rPr>
  </w:style>
  <w:style w:type="paragraph" w:styleId="Revision">
    <w:name w:val="Revision"/>
    <w:hidden/>
    <w:uiPriority w:val="99"/>
    <w:semiHidden/>
    <w:rsid w:val="00395A4E"/>
    <w:pPr>
      <w:spacing w:after="0"/>
    </w:pPr>
    <w:rPr>
      <w:rFonts w:ascii="Times New Roman" w:hAnsi="Times New Roman" w:cs="Times New Roman"/>
      <w:sz w:val="24"/>
      <w:szCs w:val="24"/>
    </w:rPr>
  </w:style>
  <w:style w:type="paragraph" w:styleId="Title">
    <w:name w:val="Title"/>
    <w:aliases w:val="PBO Title"/>
    <w:basedOn w:val="Heading1"/>
    <w:next w:val="Subtitle"/>
    <w:link w:val="TitleChar"/>
    <w:qFormat/>
    <w:rsid w:val="00A734A7"/>
    <w:pPr>
      <w:spacing w:before="4300" w:after="60"/>
      <w:outlineLvl w:val="9"/>
    </w:pPr>
    <w:rPr>
      <w:rFonts w:ascii="Georgia" w:hAnsi="Georgia"/>
      <w:b w:val="0"/>
      <w:bCs/>
      <w:caps w:val="0"/>
      <w:color w:val="264A76"/>
      <w:kern w:val="32"/>
      <w:sz w:val="44"/>
      <w:szCs w:val="44"/>
    </w:rPr>
  </w:style>
  <w:style w:type="character" w:customStyle="1" w:styleId="TitleChar">
    <w:name w:val="Title Char"/>
    <w:aliases w:val="PBO Title Char"/>
    <w:basedOn w:val="DefaultParagraphFont"/>
    <w:link w:val="Title"/>
    <w:rsid w:val="00A734A7"/>
    <w:rPr>
      <w:rFonts w:ascii="Georgia" w:eastAsia="Times New Roman" w:hAnsi="Georgia" w:cs="Times New Roman"/>
      <w:bCs/>
      <w:color w:val="264A76"/>
      <w:kern w:val="32"/>
      <w:sz w:val="44"/>
      <w:szCs w:val="44"/>
      <w:lang w:eastAsia="en-AU"/>
    </w:rPr>
  </w:style>
  <w:style w:type="paragraph" w:customStyle="1" w:styleId="PBOheading1">
    <w:name w:val="PBO heading 1"/>
    <w:basedOn w:val="Heading1"/>
    <w:next w:val="Normal"/>
    <w:uiPriority w:val="1"/>
    <w:qFormat/>
    <w:rsid w:val="00A55569"/>
    <w:pPr>
      <w:spacing w:before="680" w:after="480"/>
    </w:pPr>
    <w:rPr>
      <w:rFonts w:ascii="Georgia" w:hAnsi="Georgia"/>
      <w:b w:val="0"/>
      <w:bCs/>
      <w:caps w:val="0"/>
      <w:color w:val="264A76"/>
      <w:kern w:val="32"/>
      <w:sz w:val="36"/>
      <w:szCs w:val="24"/>
      <w:lang w:eastAsia="en-US"/>
    </w:rPr>
  </w:style>
  <w:style w:type="paragraph" w:customStyle="1" w:styleId="PBOheading2">
    <w:name w:val="PBO heading 2"/>
    <w:basedOn w:val="Heading2"/>
    <w:next w:val="Normal"/>
    <w:uiPriority w:val="1"/>
    <w:qFormat/>
    <w:rsid w:val="00A55569"/>
    <w:pPr>
      <w:keepLines/>
      <w:spacing w:before="320" w:after="170" w:line="288" w:lineRule="auto"/>
    </w:pPr>
    <w:rPr>
      <w:rFonts w:asciiTheme="majorHAnsi" w:eastAsiaTheme="majorEastAsia" w:hAnsiTheme="majorHAnsi" w:cstheme="majorBidi"/>
      <w:b w:val="0"/>
      <w:bCs/>
      <w:color w:val="264A76"/>
      <w:sz w:val="30"/>
      <w:szCs w:val="26"/>
      <w:lang w:eastAsia="en-AU"/>
    </w:rPr>
  </w:style>
  <w:style w:type="paragraph" w:customStyle="1" w:styleId="PBOtext">
    <w:name w:val="PBO text"/>
    <w:basedOn w:val="Normal"/>
    <w:qFormat/>
    <w:rsid w:val="00A55569"/>
    <w:pPr>
      <w:spacing w:before="120" w:after="113"/>
    </w:pPr>
    <w:rPr>
      <w:rFonts w:eastAsia="Cambria"/>
      <w:szCs w:val="20"/>
      <w:lang w:eastAsia="en-AU"/>
    </w:rPr>
  </w:style>
  <w:style w:type="paragraph" w:customStyle="1" w:styleId="PBOfiguretableheading">
    <w:name w:val="PBO figure/table heading"/>
    <w:uiPriority w:val="2"/>
    <w:qFormat/>
    <w:rsid w:val="00A55569"/>
    <w:pPr>
      <w:spacing w:before="200" w:after="113" w:line="288" w:lineRule="auto"/>
    </w:pPr>
    <w:rPr>
      <w:rFonts w:ascii="Calibri" w:eastAsia="Cambria" w:hAnsi="Calibri" w:cs="Times New Roman"/>
      <w:b/>
      <w:i/>
      <w:color w:val="2B3B5F"/>
      <w:sz w:val="20"/>
      <w:szCs w:val="24"/>
    </w:rPr>
  </w:style>
  <w:style w:type="table" w:customStyle="1" w:styleId="PBOtable">
    <w:name w:val="PBO table"/>
    <w:basedOn w:val="TableNormal"/>
    <w:qFormat/>
    <w:rsid w:val="00543268"/>
    <w:pPr>
      <w:spacing w:after="0"/>
    </w:pPr>
    <w:rPr>
      <w:rFonts w:ascii="Calibri" w:eastAsia="Cambria" w:hAnsi="Calibri" w:cs="Times New Roman"/>
      <w:sz w:val="18"/>
      <w:szCs w:val="20"/>
      <w:lang w:eastAsia="en-AU"/>
    </w:rPr>
    <w:tblPr>
      <w:tblStyleRowBandSize w:val="1"/>
      <w:tblStyleColBandSize w:val="1"/>
    </w:tblPr>
    <w:tcPr>
      <w:shd w:val="clear" w:color="auto" w:fill="95A4C6"/>
      <w:vAlign w:val="center"/>
    </w:tcPr>
    <w:tblStylePr w:type="firstRow">
      <w:pPr>
        <w:jc w:val="center"/>
      </w:pPr>
      <w:rPr>
        <w:rFonts w:ascii="Calibri" w:hAnsi="Calibri"/>
        <w:b/>
        <w:color w:val="FFFFFF" w:themeColor="background1"/>
        <w:sz w:val="18"/>
      </w:rPr>
      <w:tblPr/>
      <w:tcPr>
        <w:shd w:val="clear" w:color="auto" w:fill="264A76"/>
      </w:tcPr>
    </w:tblStylePr>
    <w:tblStylePr w:type="firstCol">
      <w:pPr>
        <w:jc w:val="left"/>
      </w:pPr>
      <w:rPr>
        <w:rFonts w:ascii="Calibri" w:hAnsi="Calibri"/>
        <w:b/>
        <w:sz w:val="18"/>
      </w:rPr>
      <w:tblPr/>
      <w:tcPr>
        <w:vAlign w:val="center"/>
      </w:tcPr>
    </w:tblStylePr>
    <w:tblStylePr w:type="lastCol">
      <w:rPr>
        <w:rFonts w:ascii="Calibri" w:hAnsi="Calibri"/>
        <w:sz w:val="18"/>
      </w:rPr>
    </w:tblStylePr>
    <w:tblStylePr w:type="band1Horz">
      <w:pPr>
        <w:jc w:val="center"/>
      </w:pPr>
      <w:rPr>
        <w:color w:val="auto"/>
      </w:rPr>
      <w:tblPr/>
      <w:tcPr>
        <w:shd w:val="clear" w:color="auto" w:fill="D8DCE5"/>
      </w:tcPr>
    </w:tblStylePr>
    <w:tblStylePr w:type="band2Horz">
      <w:pPr>
        <w:jc w:val="center"/>
      </w:pPr>
      <w:rPr>
        <w:rFonts w:ascii="Calibri" w:hAnsi="Calibri"/>
        <w:sz w:val="18"/>
      </w:rPr>
      <w:tblPr/>
      <w:tcPr>
        <w:shd w:val="clear" w:color="auto" w:fill="FFFFFF" w:themeFill="background1"/>
      </w:tcPr>
    </w:tblStylePr>
  </w:style>
  <w:style w:type="paragraph" w:customStyle="1" w:styleId="TableHeading">
    <w:name w:val="Table Heading"/>
    <w:basedOn w:val="Normal"/>
    <w:qFormat/>
    <w:rsid w:val="00C71962"/>
    <w:pPr>
      <w:keepNext/>
      <w:keepLines/>
      <w:spacing w:before="70" w:after="70" w:line="260" w:lineRule="atLeast"/>
      <w:ind w:left="113" w:right="113"/>
    </w:pPr>
    <w:rPr>
      <w:rFonts w:asciiTheme="minorHAnsi" w:hAnsiTheme="minorHAnsi"/>
      <w:b/>
      <w:color w:val="FFFFFF"/>
      <w:sz w:val="20"/>
      <w:szCs w:val="20"/>
    </w:rPr>
  </w:style>
  <w:style w:type="paragraph" w:customStyle="1" w:styleId="TableHeadingCentred">
    <w:name w:val="Table Heading Centred"/>
    <w:basedOn w:val="TableHeading"/>
    <w:qFormat/>
    <w:rsid w:val="00C71962"/>
    <w:pPr>
      <w:jc w:val="center"/>
    </w:pPr>
    <w:rPr>
      <w:color w:val="auto"/>
    </w:rPr>
  </w:style>
  <w:style w:type="paragraph" w:customStyle="1" w:styleId="TableText">
    <w:name w:val="Table Text"/>
    <w:basedOn w:val="Normal"/>
    <w:qFormat/>
    <w:rsid w:val="00C71962"/>
    <w:pPr>
      <w:spacing w:before="70" w:after="70" w:line="260" w:lineRule="atLeast"/>
      <w:ind w:left="113" w:right="113"/>
    </w:pPr>
    <w:rPr>
      <w:rFonts w:asciiTheme="minorHAnsi" w:hAnsiTheme="minorHAnsi"/>
      <w:sz w:val="20"/>
      <w:szCs w:val="20"/>
    </w:rPr>
  </w:style>
  <w:style w:type="paragraph" w:customStyle="1" w:styleId="TableTextCentred">
    <w:name w:val="Table Text Centred"/>
    <w:basedOn w:val="TableText"/>
    <w:qFormat/>
    <w:rsid w:val="00C71962"/>
    <w:pPr>
      <w:jc w:val="center"/>
    </w:pPr>
    <w:rPr>
      <w:rFonts w:eastAsia="Times New Roman"/>
      <w:lang w:eastAsia="en-AU"/>
    </w:rPr>
  </w:style>
  <w:style w:type="table" w:customStyle="1" w:styleId="TableGrid1">
    <w:name w:val="Table Grid1"/>
    <w:basedOn w:val="TableNormal"/>
    <w:next w:val="TableGrid"/>
    <w:rsid w:val="00C71962"/>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
    <w:name w:val="Table Grid2"/>
    <w:basedOn w:val="TableNormal"/>
    <w:next w:val="TableGrid"/>
    <w:rsid w:val="00E76371"/>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paragraph" w:customStyle="1" w:styleId="Default">
    <w:name w:val="Default"/>
    <w:rsid w:val="004F1A32"/>
    <w:pPr>
      <w:autoSpaceDE w:val="0"/>
      <w:autoSpaceDN w:val="0"/>
      <w:adjustRightInd w:val="0"/>
      <w:spacing w:after="0"/>
    </w:pPr>
    <w:rPr>
      <w:rFonts w:ascii="Georgia" w:hAnsi="Georgia" w:cs="Georgia"/>
      <w:color w:val="000000"/>
      <w:sz w:val="24"/>
      <w:szCs w:val="24"/>
    </w:rPr>
  </w:style>
  <w:style w:type="paragraph" w:styleId="PlainText">
    <w:name w:val="Plain Text"/>
    <w:basedOn w:val="Normal"/>
    <w:link w:val="PlainTextChar"/>
    <w:uiPriority w:val="99"/>
    <w:unhideWhenUsed/>
    <w:rsid w:val="00873004"/>
    <w:pPr>
      <w:spacing w:after="0"/>
    </w:pPr>
    <w:rPr>
      <w:rFonts w:cstheme="minorBidi"/>
      <w:szCs w:val="21"/>
    </w:rPr>
  </w:style>
  <w:style w:type="character" w:customStyle="1" w:styleId="PlainTextChar">
    <w:name w:val="Plain Text Char"/>
    <w:basedOn w:val="DefaultParagraphFont"/>
    <w:link w:val="PlainText"/>
    <w:uiPriority w:val="99"/>
    <w:rsid w:val="00873004"/>
    <w:rPr>
      <w:rFonts w:ascii="Calibri" w:hAnsi="Calibri"/>
      <w:szCs w:val="21"/>
    </w:rPr>
  </w:style>
  <w:style w:type="table" w:customStyle="1" w:styleId="TableGrid11">
    <w:name w:val="Table Grid11"/>
    <w:basedOn w:val="TableNormal"/>
    <w:next w:val="TableGrid"/>
    <w:rsid w:val="00764FC5"/>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 w:type="table" w:customStyle="1" w:styleId="TableGrid21">
    <w:name w:val="Table Grid21"/>
    <w:basedOn w:val="TableNormal"/>
    <w:next w:val="TableGrid"/>
    <w:rsid w:val="006F4E2B"/>
    <w:pPr>
      <w:spacing w:before="70" w:after="70" w:line="260" w:lineRule="atLeast"/>
      <w:ind w:left="113" w:right="113"/>
    </w:pPr>
    <w:rPr>
      <w:rFonts w:eastAsia="Times New Roman" w:cs="Times New Roman"/>
      <w:sz w:val="20"/>
      <w:szCs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Calibri" w:hAnsi="Calibri"/>
        <w:b w:val="0"/>
        <w:i w:val="0"/>
        <w:color w:val="FFFFFF"/>
        <w:sz w:val="20"/>
      </w:rPr>
      <w:tblPr/>
      <w:tcPr>
        <w:tcBorders>
          <w:top w:val="nil"/>
          <w:left w:val="nil"/>
          <w:bottom w:val="nil"/>
          <w:right w:val="nil"/>
          <w:insideH w:val="nil"/>
          <w:insideV w:val="nil"/>
          <w:tl2br w:val="nil"/>
          <w:tr2bl w:val="nil"/>
        </w:tcBorders>
        <w:shd w:val="clear" w:color="auto" w:fill="2B3B5F"/>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D7DDE9"/>
      </w:tcPr>
    </w:tblStylePr>
    <w:tblStylePr w:type="nwCell">
      <w:pPr>
        <w:jc w:val="left"/>
      </w:p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5269">
      <w:bodyDiv w:val="1"/>
      <w:marLeft w:val="0"/>
      <w:marRight w:val="0"/>
      <w:marTop w:val="0"/>
      <w:marBottom w:val="0"/>
      <w:divBdr>
        <w:top w:val="none" w:sz="0" w:space="0" w:color="auto"/>
        <w:left w:val="none" w:sz="0" w:space="0" w:color="auto"/>
        <w:bottom w:val="none" w:sz="0" w:space="0" w:color="auto"/>
        <w:right w:val="none" w:sz="0" w:space="0" w:color="auto"/>
      </w:divBdr>
    </w:div>
    <w:div w:id="77291559">
      <w:bodyDiv w:val="1"/>
      <w:marLeft w:val="0"/>
      <w:marRight w:val="0"/>
      <w:marTop w:val="0"/>
      <w:marBottom w:val="0"/>
      <w:divBdr>
        <w:top w:val="none" w:sz="0" w:space="0" w:color="auto"/>
        <w:left w:val="none" w:sz="0" w:space="0" w:color="auto"/>
        <w:bottom w:val="none" w:sz="0" w:space="0" w:color="auto"/>
        <w:right w:val="none" w:sz="0" w:space="0" w:color="auto"/>
      </w:divBdr>
    </w:div>
    <w:div w:id="79328208">
      <w:bodyDiv w:val="1"/>
      <w:marLeft w:val="0"/>
      <w:marRight w:val="0"/>
      <w:marTop w:val="0"/>
      <w:marBottom w:val="0"/>
      <w:divBdr>
        <w:top w:val="none" w:sz="0" w:space="0" w:color="auto"/>
        <w:left w:val="none" w:sz="0" w:space="0" w:color="auto"/>
        <w:bottom w:val="none" w:sz="0" w:space="0" w:color="auto"/>
        <w:right w:val="none" w:sz="0" w:space="0" w:color="auto"/>
      </w:divBdr>
    </w:div>
    <w:div w:id="242646002">
      <w:bodyDiv w:val="1"/>
      <w:marLeft w:val="0"/>
      <w:marRight w:val="0"/>
      <w:marTop w:val="0"/>
      <w:marBottom w:val="0"/>
      <w:divBdr>
        <w:top w:val="none" w:sz="0" w:space="0" w:color="auto"/>
        <w:left w:val="none" w:sz="0" w:space="0" w:color="auto"/>
        <w:bottom w:val="none" w:sz="0" w:space="0" w:color="auto"/>
        <w:right w:val="none" w:sz="0" w:space="0" w:color="auto"/>
      </w:divBdr>
    </w:div>
    <w:div w:id="287668639">
      <w:bodyDiv w:val="1"/>
      <w:marLeft w:val="0"/>
      <w:marRight w:val="0"/>
      <w:marTop w:val="0"/>
      <w:marBottom w:val="0"/>
      <w:divBdr>
        <w:top w:val="none" w:sz="0" w:space="0" w:color="auto"/>
        <w:left w:val="none" w:sz="0" w:space="0" w:color="auto"/>
        <w:bottom w:val="none" w:sz="0" w:space="0" w:color="auto"/>
        <w:right w:val="none" w:sz="0" w:space="0" w:color="auto"/>
      </w:divBdr>
    </w:div>
    <w:div w:id="328868213">
      <w:bodyDiv w:val="1"/>
      <w:marLeft w:val="0"/>
      <w:marRight w:val="0"/>
      <w:marTop w:val="0"/>
      <w:marBottom w:val="0"/>
      <w:divBdr>
        <w:top w:val="none" w:sz="0" w:space="0" w:color="auto"/>
        <w:left w:val="none" w:sz="0" w:space="0" w:color="auto"/>
        <w:bottom w:val="none" w:sz="0" w:space="0" w:color="auto"/>
        <w:right w:val="none" w:sz="0" w:space="0" w:color="auto"/>
      </w:divBdr>
    </w:div>
    <w:div w:id="349994608">
      <w:bodyDiv w:val="1"/>
      <w:marLeft w:val="0"/>
      <w:marRight w:val="0"/>
      <w:marTop w:val="0"/>
      <w:marBottom w:val="0"/>
      <w:divBdr>
        <w:top w:val="none" w:sz="0" w:space="0" w:color="auto"/>
        <w:left w:val="none" w:sz="0" w:space="0" w:color="auto"/>
        <w:bottom w:val="none" w:sz="0" w:space="0" w:color="auto"/>
        <w:right w:val="none" w:sz="0" w:space="0" w:color="auto"/>
      </w:divBdr>
    </w:div>
    <w:div w:id="369576706">
      <w:bodyDiv w:val="1"/>
      <w:marLeft w:val="0"/>
      <w:marRight w:val="0"/>
      <w:marTop w:val="0"/>
      <w:marBottom w:val="0"/>
      <w:divBdr>
        <w:top w:val="none" w:sz="0" w:space="0" w:color="auto"/>
        <w:left w:val="none" w:sz="0" w:space="0" w:color="auto"/>
        <w:bottom w:val="none" w:sz="0" w:space="0" w:color="auto"/>
        <w:right w:val="none" w:sz="0" w:space="0" w:color="auto"/>
      </w:divBdr>
    </w:div>
    <w:div w:id="420641894">
      <w:bodyDiv w:val="1"/>
      <w:marLeft w:val="0"/>
      <w:marRight w:val="0"/>
      <w:marTop w:val="0"/>
      <w:marBottom w:val="0"/>
      <w:divBdr>
        <w:top w:val="none" w:sz="0" w:space="0" w:color="auto"/>
        <w:left w:val="none" w:sz="0" w:space="0" w:color="auto"/>
        <w:bottom w:val="none" w:sz="0" w:space="0" w:color="auto"/>
        <w:right w:val="none" w:sz="0" w:space="0" w:color="auto"/>
      </w:divBdr>
    </w:div>
    <w:div w:id="455875492">
      <w:bodyDiv w:val="1"/>
      <w:marLeft w:val="0"/>
      <w:marRight w:val="0"/>
      <w:marTop w:val="0"/>
      <w:marBottom w:val="0"/>
      <w:divBdr>
        <w:top w:val="none" w:sz="0" w:space="0" w:color="auto"/>
        <w:left w:val="none" w:sz="0" w:space="0" w:color="auto"/>
        <w:bottom w:val="none" w:sz="0" w:space="0" w:color="auto"/>
        <w:right w:val="none" w:sz="0" w:space="0" w:color="auto"/>
      </w:divBdr>
    </w:div>
    <w:div w:id="605310042">
      <w:bodyDiv w:val="1"/>
      <w:marLeft w:val="0"/>
      <w:marRight w:val="0"/>
      <w:marTop w:val="0"/>
      <w:marBottom w:val="0"/>
      <w:divBdr>
        <w:top w:val="none" w:sz="0" w:space="0" w:color="auto"/>
        <w:left w:val="none" w:sz="0" w:space="0" w:color="auto"/>
        <w:bottom w:val="none" w:sz="0" w:space="0" w:color="auto"/>
        <w:right w:val="none" w:sz="0" w:space="0" w:color="auto"/>
      </w:divBdr>
    </w:div>
    <w:div w:id="623190876">
      <w:bodyDiv w:val="1"/>
      <w:marLeft w:val="0"/>
      <w:marRight w:val="0"/>
      <w:marTop w:val="0"/>
      <w:marBottom w:val="0"/>
      <w:divBdr>
        <w:top w:val="none" w:sz="0" w:space="0" w:color="auto"/>
        <w:left w:val="none" w:sz="0" w:space="0" w:color="auto"/>
        <w:bottom w:val="none" w:sz="0" w:space="0" w:color="auto"/>
        <w:right w:val="none" w:sz="0" w:space="0" w:color="auto"/>
      </w:divBdr>
    </w:div>
    <w:div w:id="650792176">
      <w:bodyDiv w:val="1"/>
      <w:marLeft w:val="0"/>
      <w:marRight w:val="0"/>
      <w:marTop w:val="0"/>
      <w:marBottom w:val="0"/>
      <w:divBdr>
        <w:top w:val="none" w:sz="0" w:space="0" w:color="auto"/>
        <w:left w:val="none" w:sz="0" w:space="0" w:color="auto"/>
        <w:bottom w:val="none" w:sz="0" w:space="0" w:color="auto"/>
        <w:right w:val="none" w:sz="0" w:space="0" w:color="auto"/>
      </w:divBdr>
    </w:div>
    <w:div w:id="651061456">
      <w:bodyDiv w:val="1"/>
      <w:marLeft w:val="0"/>
      <w:marRight w:val="0"/>
      <w:marTop w:val="0"/>
      <w:marBottom w:val="0"/>
      <w:divBdr>
        <w:top w:val="none" w:sz="0" w:space="0" w:color="auto"/>
        <w:left w:val="none" w:sz="0" w:space="0" w:color="auto"/>
        <w:bottom w:val="none" w:sz="0" w:space="0" w:color="auto"/>
        <w:right w:val="none" w:sz="0" w:space="0" w:color="auto"/>
      </w:divBdr>
    </w:div>
    <w:div w:id="657538990">
      <w:bodyDiv w:val="1"/>
      <w:marLeft w:val="0"/>
      <w:marRight w:val="0"/>
      <w:marTop w:val="0"/>
      <w:marBottom w:val="0"/>
      <w:divBdr>
        <w:top w:val="none" w:sz="0" w:space="0" w:color="auto"/>
        <w:left w:val="none" w:sz="0" w:space="0" w:color="auto"/>
        <w:bottom w:val="none" w:sz="0" w:space="0" w:color="auto"/>
        <w:right w:val="none" w:sz="0" w:space="0" w:color="auto"/>
      </w:divBdr>
    </w:div>
    <w:div w:id="713165247">
      <w:bodyDiv w:val="1"/>
      <w:marLeft w:val="0"/>
      <w:marRight w:val="0"/>
      <w:marTop w:val="0"/>
      <w:marBottom w:val="0"/>
      <w:divBdr>
        <w:top w:val="none" w:sz="0" w:space="0" w:color="auto"/>
        <w:left w:val="none" w:sz="0" w:space="0" w:color="auto"/>
        <w:bottom w:val="none" w:sz="0" w:space="0" w:color="auto"/>
        <w:right w:val="none" w:sz="0" w:space="0" w:color="auto"/>
      </w:divBdr>
    </w:div>
    <w:div w:id="720252416">
      <w:bodyDiv w:val="1"/>
      <w:marLeft w:val="0"/>
      <w:marRight w:val="0"/>
      <w:marTop w:val="0"/>
      <w:marBottom w:val="0"/>
      <w:divBdr>
        <w:top w:val="none" w:sz="0" w:space="0" w:color="auto"/>
        <w:left w:val="none" w:sz="0" w:space="0" w:color="auto"/>
        <w:bottom w:val="none" w:sz="0" w:space="0" w:color="auto"/>
        <w:right w:val="none" w:sz="0" w:space="0" w:color="auto"/>
      </w:divBdr>
    </w:div>
    <w:div w:id="742872543">
      <w:bodyDiv w:val="1"/>
      <w:marLeft w:val="0"/>
      <w:marRight w:val="0"/>
      <w:marTop w:val="0"/>
      <w:marBottom w:val="0"/>
      <w:divBdr>
        <w:top w:val="none" w:sz="0" w:space="0" w:color="auto"/>
        <w:left w:val="none" w:sz="0" w:space="0" w:color="auto"/>
        <w:bottom w:val="none" w:sz="0" w:space="0" w:color="auto"/>
        <w:right w:val="none" w:sz="0" w:space="0" w:color="auto"/>
      </w:divBdr>
    </w:div>
    <w:div w:id="801650745">
      <w:bodyDiv w:val="1"/>
      <w:marLeft w:val="0"/>
      <w:marRight w:val="0"/>
      <w:marTop w:val="0"/>
      <w:marBottom w:val="0"/>
      <w:divBdr>
        <w:top w:val="none" w:sz="0" w:space="0" w:color="auto"/>
        <w:left w:val="none" w:sz="0" w:space="0" w:color="auto"/>
        <w:bottom w:val="none" w:sz="0" w:space="0" w:color="auto"/>
        <w:right w:val="none" w:sz="0" w:space="0" w:color="auto"/>
      </w:divBdr>
    </w:div>
    <w:div w:id="806312877">
      <w:bodyDiv w:val="1"/>
      <w:marLeft w:val="0"/>
      <w:marRight w:val="0"/>
      <w:marTop w:val="0"/>
      <w:marBottom w:val="0"/>
      <w:divBdr>
        <w:top w:val="none" w:sz="0" w:space="0" w:color="auto"/>
        <w:left w:val="none" w:sz="0" w:space="0" w:color="auto"/>
        <w:bottom w:val="none" w:sz="0" w:space="0" w:color="auto"/>
        <w:right w:val="none" w:sz="0" w:space="0" w:color="auto"/>
      </w:divBdr>
    </w:div>
    <w:div w:id="857739311">
      <w:bodyDiv w:val="1"/>
      <w:marLeft w:val="0"/>
      <w:marRight w:val="0"/>
      <w:marTop w:val="0"/>
      <w:marBottom w:val="0"/>
      <w:divBdr>
        <w:top w:val="none" w:sz="0" w:space="0" w:color="auto"/>
        <w:left w:val="none" w:sz="0" w:space="0" w:color="auto"/>
        <w:bottom w:val="none" w:sz="0" w:space="0" w:color="auto"/>
        <w:right w:val="none" w:sz="0" w:space="0" w:color="auto"/>
      </w:divBdr>
    </w:div>
    <w:div w:id="945775721">
      <w:bodyDiv w:val="1"/>
      <w:marLeft w:val="0"/>
      <w:marRight w:val="0"/>
      <w:marTop w:val="0"/>
      <w:marBottom w:val="0"/>
      <w:divBdr>
        <w:top w:val="none" w:sz="0" w:space="0" w:color="auto"/>
        <w:left w:val="none" w:sz="0" w:space="0" w:color="auto"/>
        <w:bottom w:val="none" w:sz="0" w:space="0" w:color="auto"/>
        <w:right w:val="none" w:sz="0" w:space="0" w:color="auto"/>
      </w:divBdr>
    </w:div>
    <w:div w:id="952901572">
      <w:bodyDiv w:val="1"/>
      <w:marLeft w:val="0"/>
      <w:marRight w:val="0"/>
      <w:marTop w:val="0"/>
      <w:marBottom w:val="0"/>
      <w:divBdr>
        <w:top w:val="none" w:sz="0" w:space="0" w:color="auto"/>
        <w:left w:val="none" w:sz="0" w:space="0" w:color="auto"/>
        <w:bottom w:val="none" w:sz="0" w:space="0" w:color="auto"/>
        <w:right w:val="none" w:sz="0" w:space="0" w:color="auto"/>
      </w:divBdr>
    </w:div>
    <w:div w:id="1020276669">
      <w:bodyDiv w:val="1"/>
      <w:marLeft w:val="0"/>
      <w:marRight w:val="0"/>
      <w:marTop w:val="0"/>
      <w:marBottom w:val="0"/>
      <w:divBdr>
        <w:top w:val="none" w:sz="0" w:space="0" w:color="auto"/>
        <w:left w:val="none" w:sz="0" w:space="0" w:color="auto"/>
        <w:bottom w:val="none" w:sz="0" w:space="0" w:color="auto"/>
        <w:right w:val="none" w:sz="0" w:space="0" w:color="auto"/>
      </w:divBdr>
    </w:div>
    <w:div w:id="1064370703">
      <w:bodyDiv w:val="1"/>
      <w:marLeft w:val="0"/>
      <w:marRight w:val="0"/>
      <w:marTop w:val="0"/>
      <w:marBottom w:val="0"/>
      <w:divBdr>
        <w:top w:val="none" w:sz="0" w:space="0" w:color="auto"/>
        <w:left w:val="none" w:sz="0" w:space="0" w:color="auto"/>
        <w:bottom w:val="none" w:sz="0" w:space="0" w:color="auto"/>
        <w:right w:val="none" w:sz="0" w:space="0" w:color="auto"/>
      </w:divBdr>
    </w:div>
    <w:div w:id="1118529679">
      <w:bodyDiv w:val="1"/>
      <w:marLeft w:val="0"/>
      <w:marRight w:val="0"/>
      <w:marTop w:val="0"/>
      <w:marBottom w:val="0"/>
      <w:divBdr>
        <w:top w:val="none" w:sz="0" w:space="0" w:color="auto"/>
        <w:left w:val="none" w:sz="0" w:space="0" w:color="auto"/>
        <w:bottom w:val="none" w:sz="0" w:space="0" w:color="auto"/>
        <w:right w:val="none" w:sz="0" w:space="0" w:color="auto"/>
      </w:divBdr>
    </w:div>
    <w:div w:id="1127508031">
      <w:bodyDiv w:val="1"/>
      <w:marLeft w:val="0"/>
      <w:marRight w:val="0"/>
      <w:marTop w:val="0"/>
      <w:marBottom w:val="0"/>
      <w:divBdr>
        <w:top w:val="none" w:sz="0" w:space="0" w:color="auto"/>
        <w:left w:val="none" w:sz="0" w:space="0" w:color="auto"/>
        <w:bottom w:val="none" w:sz="0" w:space="0" w:color="auto"/>
        <w:right w:val="none" w:sz="0" w:space="0" w:color="auto"/>
      </w:divBdr>
    </w:div>
    <w:div w:id="1131553024">
      <w:bodyDiv w:val="1"/>
      <w:marLeft w:val="0"/>
      <w:marRight w:val="0"/>
      <w:marTop w:val="0"/>
      <w:marBottom w:val="0"/>
      <w:divBdr>
        <w:top w:val="none" w:sz="0" w:space="0" w:color="auto"/>
        <w:left w:val="none" w:sz="0" w:space="0" w:color="auto"/>
        <w:bottom w:val="none" w:sz="0" w:space="0" w:color="auto"/>
        <w:right w:val="none" w:sz="0" w:space="0" w:color="auto"/>
      </w:divBdr>
    </w:div>
    <w:div w:id="1154105354">
      <w:bodyDiv w:val="1"/>
      <w:marLeft w:val="0"/>
      <w:marRight w:val="0"/>
      <w:marTop w:val="0"/>
      <w:marBottom w:val="0"/>
      <w:divBdr>
        <w:top w:val="none" w:sz="0" w:space="0" w:color="auto"/>
        <w:left w:val="none" w:sz="0" w:space="0" w:color="auto"/>
        <w:bottom w:val="none" w:sz="0" w:space="0" w:color="auto"/>
        <w:right w:val="none" w:sz="0" w:space="0" w:color="auto"/>
      </w:divBdr>
    </w:div>
    <w:div w:id="1174495421">
      <w:bodyDiv w:val="1"/>
      <w:marLeft w:val="0"/>
      <w:marRight w:val="0"/>
      <w:marTop w:val="0"/>
      <w:marBottom w:val="0"/>
      <w:divBdr>
        <w:top w:val="none" w:sz="0" w:space="0" w:color="auto"/>
        <w:left w:val="none" w:sz="0" w:space="0" w:color="auto"/>
        <w:bottom w:val="none" w:sz="0" w:space="0" w:color="auto"/>
        <w:right w:val="none" w:sz="0" w:space="0" w:color="auto"/>
      </w:divBdr>
    </w:div>
    <w:div w:id="1191530556">
      <w:bodyDiv w:val="1"/>
      <w:marLeft w:val="0"/>
      <w:marRight w:val="0"/>
      <w:marTop w:val="0"/>
      <w:marBottom w:val="0"/>
      <w:divBdr>
        <w:top w:val="none" w:sz="0" w:space="0" w:color="auto"/>
        <w:left w:val="none" w:sz="0" w:space="0" w:color="auto"/>
        <w:bottom w:val="none" w:sz="0" w:space="0" w:color="auto"/>
        <w:right w:val="none" w:sz="0" w:space="0" w:color="auto"/>
      </w:divBdr>
    </w:div>
    <w:div w:id="1232086034">
      <w:bodyDiv w:val="1"/>
      <w:marLeft w:val="0"/>
      <w:marRight w:val="0"/>
      <w:marTop w:val="0"/>
      <w:marBottom w:val="0"/>
      <w:divBdr>
        <w:top w:val="none" w:sz="0" w:space="0" w:color="auto"/>
        <w:left w:val="none" w:sz="0" w:space="0" w:color="auto"/>
        <w:bottom w:val="none" w:sz="0" w:space="0" w:color="auto"/>
        <w:right w:val="none" w:sz="0" w:space="0" w:color="auto"/>
      </w:divBdr>
    </w:div>
    <w:div w:id="1263034414">
      <w:bodyDiv w:val="1"/>
      <w:marLeft w:val="0"/>
      <w:marRight w:val="0"/>
      <w:marTop w:val="0"/>
      <w:marBottom w:val="0"/>
      <w:divBdr>
        <w:top w:val="none" w:sz="0" w:space="0" w:color="auto"/>
        <w:left w:val="none" w:sz="0" w:space="0" w:color="auto"/>
        <w:bottom w:val="none" w:sz="0" w:space="0" w:color="auto"/>
        <w:right w:val="none" w:sz="0" w:space="0" w:color="auto"/>
      </w:divBdr>
    </w:div>
    <w:div w:id="1270547556">
      <w:bodyDiv w:val="1"/>
      <w:marLeft w:val="0"/>
      <w:marRight w:val="0"/>
      <w:marTop w:val="0"/>
      <w:marBottom w:val="0"/>
      <w:divBdr>
        <w:top w:val="none" w:sz="0" w:space="0" w:color="auto"/>
        <w:left w:val="none" w:sz="0" w:space="0" w:color="auto"/>
        <w:bottom w:val="none" w:sz="0" w:space="0" w:color="auto"/>
        <w:right w:val="none" w:sz="0" w:space="0" w:color="auto"/>
      </w:divBdr>
    </w:div>
    <w:div w:id="1290284960">
      <w:bodyDiv w:val="1"/>
      <w:marLeft w:val="0"/>
      <w:marRight w:val="0"/>
      <w:marTop w:val="0"/>
      <w:marBottom w:val="0"/>
      <w:divBdr>
        <w:top w:val="none" w:sz="0" w:space="0" w:color="auto"/>
        <w:left w:val="none" w:sz="0" w:space="0" w:color="auto"/>
        <w:bottom w:val="none" w:sz="0" w:space="0" w:color="auto"/>
        <w:right w:val="none" w:sz="0" w:space="0" w:color="auto"/>
      </w:divBdr>
    </w:div>
    <w:div w:id="1312756854">
      <w:bodyDiv w:val="1"/>
      <w:marLeft w:val="0"/>
      <w:marRight w:val="0"/>
      <w:marTop w:val="0"/>
      <w:marBottom w:val="0"/>
      <w:divBdr>
        <w:top w:val="none" w:sz="0" w:space="0" w:color="auto"/>
        <w:left w:val="none" w:sz="0" w:space="0" w:color="auto"/>
        <w:bottom w:val="none" w:sz="0" w:space="0" w:color="auto"/>
        <w:right w:val="none" w:sz="0" w:space="0" w:color="auto"/>
      </w:divBdr>
    </w:div>
    <w:div w:id="1329821371">
      <w:bodyDiv w:val="1"/>
      <w:marLeft w:val="0"/>
      <w:marRight w:val="0"/>
      <w:marTop w:val="0"/>
      <w:marBottom w:val="0"/>
      <w:divBdr>
        <w:top w:val="none" w:sz="0" w:space="0" w:color="auto"/>
        <w:left w:val="none" w:sz="0" w:space="0" w:color="auto"/>
        <w:bottom w:val="none" w:sz="0" w:space="0" w:color="auto"/>
        <w:right w:val="none" w:sz="0" w:space="0" w:color="auto"/>
      </w:divBdr>
    </w:div>
    <w:div w:id="1344473984">
      <w:bodyDiv w:val="1"/>
      <w:marLeft w:val="0"/>
      <w:marRight w:val="0"/>
      <w:marTop w:val="0"/>
      <w:marBottom w:val="0"/>
      <w:divBdr>
        <w:top w:val="none" w:sz="0" w:space="0" w:color="auto"/>
        <w:left w:val="none" w:sz="0" w:space="0" w:color="auto"/>
        <w:bottom w:val="none" w:sz="0" w:space="0" w:color="auto"/>
        <w:right w:val="none" w:sz="0" w:space="0" w:color="auto"/>
      </w:divBdr>
    </w:div>
    <w:div w:id="1384477737">
      <w:bodyDiv w:val="1"/>
      <w:marLeft w:val="0"/>
      <w:marRight w:val="0"/>
      <w:marTop w:val="0"/>
      <w:marBottom w:val="0"/>
      <w:divBdr>
        <w:top w:val="none" w:sz="0" w:space="0" w:color="auto"/>
        <w:left w:val="none" w:sz="0" w:space="0" w:color="auto"/>
        <w:bottom w:val="none" w:sz="0" w:space="0" w:color="auto"/>
        <w:right w:val="none" w:sz="0" w:space="0" w:color="auto"/>
      </w:divBdr>
    </w:div>
    <w:div w:id="1417942551">
      <w:bodyDiv w:val="1"/>
      <w:marLeft w:val="0"/>
      <w:marRight w:val="0"/>
      <w:marTop w:val="0"/>
      <w:marBottom w:val="0"/>
      <w:divBdr>
        <w:top w:val="none" w:sz="0" w:space="0" w:color="auto"/>
        <w:left w:val="none" w:sz="0" w:space="0" w:color="auto"/>
        <w:bottom w:val="none" w:sz="0" w:space="0" w:color="auto"/>
        <w:right w:val="none" w:sz="0" w:space="0" w:color="auto"/>
      </w:divBdr>
    </w:div>
    <w:div w:id="1502507932">
      <w:bodyDiv w:val="1"/>
      <w:marLeft w:val="0"/>
      <w:marRight w:val="0"/>
      <w:marTop w:val="0"/>
      <w:marBottom w:val="0"/>
      <w:divBdr>
        <w:top w:val="none" w:sz="0" w:space="0" w:color="auto"/>
        <w:left w:val="none" w:sz="0" w:space="0" w:color="auto"/>
        <w:bottom w:val="none" w:sz="0" w:space="0" w:color="auto"/>
        <w:right w:val="none" w:sz="0" w:space="0" w:color="auto"/>
      </w:divBdr>
    </w:div>
    <w:div w:id="1592884416">
      <w:bodyDiv w:val="1"/>
      <w:marLeft w:val="0"/>
      <w:marRight w:val="0"/>
      <w:marTop w:val="0"/>
      <w:marBottom w:val="0"/>
      <w:divBdr>
        <w:top w:val="none" w:sz="0" w:space="0" w:color="auto"/>
        <w:left w:val="none" w:sz="0" w:space="0" w:color="auto"/>
        <w:bottom w:val="none" w:sz="0" w:space="0" w:color="auto"/>
        <w:right w:val="none" w:sz="0" w:space="0" w:color="auto"/>
      </w:divBdr>
    </w:div>
    <w:div w:id="1660694618">
      <w:bodyDiv w:val="1"/>
      <w:marLeft w:val="0"/>
      <w:marRight w:val="0"/>
      <w:marTop w:val="0"/>
      <w:marBottom w:val="0"/>
      <w:divBdr>
        <w:top w:val="none" w:sz="0" w:space="0" w:color="auto"/>
        <w:left w:val="none" w:sz="0" w:space="0" w:color="auto"/>
        <w:bottom w:val="none" w:sz="0" w:space="0" w:color="auto"/>
        <w:right w:val="none" w:sz="0" w:space="0" w:color="auto"/>
      </w:divBdr>
    </w:div>
    <w:div w:id="1686325270">
      <w:bodyDiv w:val="1"/>
      <w:marLeft w:val="0"/>
      <w:marRight w:val="0"/>
      <w:marTop w:val="0"/>
      <w:marBottom w:val="0"/>
      <w:divBdr>
        <w:top w:val="none" w:sz="0" w:space="0" w:color="auto"/>
        <w:left w:val="none" w:sz="0" w:space="0" w:color="auto"/>
        <w:bottom w:val="none" w:sz="0" w:space="0" w:color="auto"/>
        <w:right w:val="none" w:sz="0" w:space="0" w:color="auto"/>
      </w:divBdr>
    </w:div>
    <w:div w:id="1696273352">
      <w:bodyDiv w:val="1"/>
      <w:marLeft w:val="0"/>
      <w:marRight w:val="0"/>
      <w:marTop w:val="0"/>
      <w:marBottom w:val="0"/>
      <w:divBdr>
        <w:top w:val="none" w:sz="0" w:space="0" w:color="auto"/>
        <w:left w:val="none" w:sz="0" w:space="0" w:color="auto"/>
        <w:bottom w:val="none" w:sz="0" w:space="0" w:color="auto"/>
        <w:right w:val="none" w:sz="0" w:space="0" w:color="auto"/>
      </w:divBdr>
    </w:div>
    <w:div w:id="1698654163">
      <w:bodyDiv w:val="1"/>
      <w:marLeft w:val="0"/>
      <w:marRight w:val="0"/>
      <w:marTop w:val="0"/>
      <w:marBottom w:val="0"/>
      <w:divBdr>
        <w:top w:val="none" w:sz="0" w:space="0" w:color="auto"/>
        <w:left w:val="none" w:sz="0" w:space="0" w:color="auto"/>
        <w:bottom w:val="none" w:sz="0" w:space="0" w:color="auto"/>
        <w:right w:val="none" w:sz="0" w:space="0" w:color="auto"/>
      </w:divBdr>
    </w:div>
    <w:div w:id="1744908329">
      <w:bodyDiv w:val="1"/>
      <w:marLeft w:val="0"/>
      <w:marRight w:val="0"/>
      <w:marTop w:val="0"/>
      <w:marBottom w:val="0"/>
      <w:divBdr>
        <w:top w:val="none" w:sz="0" w:space="0" w:color="auto"/>
        <w:left w:val="none" w:sz="0" w:space="0" w:color="auto"/>
        <w:bottom w:val="none" w:sz="0" w:space="0" w:color="auto"/>
        <w:right w:val="none" w:sz="0" w:space="0" w:color="auto"/>
      </w:divBdr>
    </w:div>
    <w:div w:id="1825194032">
      <w:bodyDiv w:val="1"/>
      <w:marLeft w:val="0"/>
      <w:marRight w:val="0"/>
      <w:marTop w:val="0"/>
      <w:marBottom w:val="0"/>
      <w:divBdr>
        <w:top w:val="none" w:sz="0" w:space="0" w:color="auto"/>
        <w:left w:val="none" w:sz="0" w:space="0" w:color="auto"/>
        <w:bottom w:val="none" w:sz="0" w:space="0" w:color="auto"/>
        <w:right w:val="none" w:sz="0" w:space="0" w:color="auto"/>
      </w:divBdr>
    </w:div>
    <w:div w:id="1829900659">
      <w:bodyDiv w:val="1"/>
      <w:marLeft w:val="0"/>
      <w:marRight w:val="0"/>
      <w:marTop w:val="0"/>
      <w:marBottom w:val="0"/>
      <w:divBdr>
        <w:top w:val="none" w:sz="0" w:space="0" w:color="auto"/>
        <w:left w:val="none" w:sz="0" w:space="0" w:color="auto"/>
        <w:bottom w:val="none" w:sz="0" w:space="0" w:color="auto"/>
        <w:right w:val="none" w:sz="0" w:space="0" w:color="auto"/>
      </w:divBdr>
    </w:div>
    <w:div w:id="1846094554">
      <w:bodyDiv w:val="1"/>
      <w:marLeft w:val="0"/>
      <w:marRight w:val="0"/>
      <w:marTop w:val="0"/>
      <w:marBottom w:val="0"/>
      <w:divBdr>
        <w:top w:val="none" w:sz="0" w:space="0" w:color="auto"/>
        <w:left w:val="none" w:sz="0" w:space="0" w:color="auto"/>
        <w:bottom w:val="none" w:sz="0" w:space="0" w:color="auto"/>
        <w:right w:val="none" w:sz="0" w:space="0" w:color="auto"/>
      </w:divBdr>
    </w:div>
    <w:div w:id="1859346249">
      <w:bodyDiv w:val="1"/>
      <w:marLeft w:val="0"/>
      <w:marRight w:val="0"/>
      <w:marTop w:val="0"/>
      <w:marBottom w:val="0"/>
      <w:divBdr>
        <w:top w:val="none" w:sz="0" w:space="0" w:color="auto"/>
        <w:left w:val="none" w:sz="0" w:space="0" w:color="auto"/>
        <w:bottom w:val="none" w:sz="0" w:space="0" w:color="auto"/>
        <w:right w:val="none" w:sz="0" w:space="0" w:color="auto"/>
      </w:divBdr>
    </w:div>
    <w:div w:id="1868448201">
      <w:bodyDiv w:val="1"/>
      <w:marLeft w:val="0"/>
      <w:marRight w:val="0"/>
      <w:marTop w:val="0"/>
      <w:marBottom w:val="0"/>
      <w:divBdr>
        <w:top w:val="none" w:sz="0" w:space="0" w:color="auto"/>
        <w:left w:val="none" w:sz="0" w:space="0" w:color="auto"/>
        <w:bottom w:val="none" w:sz="0" w:space="0" w:color="auto"/>
        <w:right w:val="none" w:sz="0" w:space="0" w:color="auto"/>
      </w:divBdr>
    </w:div>
    <w:div w:id="1950550186">
      <w:bodyDiv w:val="1"/>
      <w:marLeft w:val="0"/>
      <w:marRight w:val="0"/>
      <w:marTop w:val="0"/>
      <w:marBottom w:val="0"/>
      <w:divBdr>
        <w:top w:val="none" w:sz="0" w:space="0" w:color="auto"/>
        <w:left w:val="none" w:sz="0" w:space="0" w:color="auto"/>
        <w:bottom w:val="none" w:sz="0" w:space="0" w:color="auto"/>
        <w:right w:val="none" w:sz="0" w:space="0" w:color="auto"/>
      </w:divBdr>
    </w:div>
    <w:div w:id="2009554515">
      <w:bodyDiv w:val="1"/>
      <w:marLeft w:val="0"/>
      <w:marRight w:val="0"/>
      <w:marTop w:val="0"/>
      <w:marBottom w:val="0"/>
      <w:divBdr>
        <w:top w:val="none" w:sz="0" w:space="0" w:color="auto"/>
        <w:left w:val="none" w:sz="0" w:space="0" w:color="auto"/>
        <w:bottom w:val="none" w:sz="0" w:space="0" w:color="auto"/>
        <w:right w:val="none" w:sz="0" w:space="0" w:color="auto"/>
      </w:divBdr>
    </w:div>
    <w:div w:id="2015953804">
      <w:bodyDiv w:val="1"/>
      <w:marLeft w:val="0"/>
      <w:marRight w:val="0"/>
      <w:marTop w:val="0"/>
      <w:marBottom w:val="0"/>
      <w:divBdr>
        <w:top w:val="none" w:sz="0" w:space="0" w:color="auto"/>
        <w:left w:val="none" w:sz="0" w:space="0" w:color="auto"/>
        <w:bottom w:val="none" w:sz="0" w:space="0" w:color="auto"/>
        <w:right w:val="none" w:sz="0" w:space="0" w:color="auto"/>
      </w:divBdr>
    </w:div>
    <w:div w:id="2070379489">
      <w:bodyDiv w:val="1"/>
      <w:marLeft w:val="0"/>
      <w:marRight w:val="0"/>
      <w:marTop w:val="0"/>
      <w:marBottom w:val="0"/>
      <w:divBdr>
        <w:top w:val="none" w:sz="0" w:space="0" w:color="auto"/>
        <w:left w:val="none" w:sz="0" w:space="0" w:color="auto"/>
        <w:bottom w:val="none" w:sz="0" w:space="0" w:color="auto"/>
        <w:right w:val="none" w:sz="0" w:space="0" w:color="auto"/>
      </w:divBdr>
    </w:div>
    <w:div w:id="2126777416">
      <w:bodyDiv w:val="1"/>
      <w:marLeft w:val="0"/>
      <w:marRight w:val="0"/>
      <w:marTop w:val="0"/>
      <w:marBottom w:val="0"/>
      <w:divBdr>
        <w:top w:val="none" w:sz="0" w:space="0" w:color="auto"/>
        <w:left w:val="none" w:sz="0" w:space="0" w:color="auto"/>
        <w:bottom w:val="none" w:sz="0" w:space="0" w:color="auto"/>
        <w:right w:val="none" w:sz="0" w:space="0" w:color="auto"/>
      </w:divBdr>
    </w:div>
    <w:div w:id="2134443301">
      <w:bodyDiv w:val="1"/>
      <w:marLeft w:val="0"/>
      <w:marRight w:val="0"/>
      <w:marTop w:val="0"/>
      <w:marBottom w:val="0"/>
      <w:divBdr>
        <w:top w:val="none" w:sz="0" w:space="0" w:color="auto"/>
        <w:left w:val="none" w:sz="0" w:space="0" w:color="auto"/>
        <w:bottom w:val="none" w:sz="0" w:space="0" w:color="auto"/>
        <w:right w:val="none" w:sz="0" w:space="0" w:color="auto"/>
      </w:divBdr>
    </w:div>
    <w:div w:id="213813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tm\AppData\Local\Hewlett-Packard\HP%20TRIM\TEMP\HPTRIM.3940\12%203624%2021%20PBO%20Normal.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PBOHOME01\jasprizzae$\My%20Documents\Offline%20Records%20(PP)\BRIEFS%20-%20Senate%20Finance%20and%20Public%20Administration%20~%2008.02.2016\February%202016%20Senate%20Estimates%20-%20staffing%20data%20-%20working%20pap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288103479787212E-2"/>
          <c:y val="8.7456345065300575E-2"/>
          <c:w val="0.75994196050009644"/>
          <c:h val="0.73947657048771098"/>
        </c:manualLayout>
      </c:layout>
      <c:barChart>
        <c:barDir val="col"/>
        <c:grouping val="stacked"/>
        <c:varyColors val="0"/>
        <c:ser>
          <c:idx val="7"/>
          <c:order val="0"/>
          <c:tx>
            <c:strRef>
              <c:f>'Senate Estimates perf report'!$B$12</c:f>
              <c:strCache>
                <c:ptCount val="1"/>
                <c:pt idx="0">
                  <c:v>PSL4</c:v>
                </c:pt>
              </c:strCache>
            </c:strRef>
          </c:tx>
          <c:spPr>
            <a:solidFill>
              <a:srgbClr val="788184"/>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report'!$D$12:$G$12</c:f>
              <c:numCache>
                <c:formatCode>#,###.0_);\(#,###.0\);\-_)\ </c:formatCode>
                <c:ptCount val="4"/>
                <c:pt idx="0">
                  <c:v>0</c:v>
                </c:pt>
                <c:pt idx="1">
                  <c:v>1</c:v>
                </c:pt>
                <c:pt idx="2">
                  <c:v>0</c:v>
                </c:pt>
                <c:pt idx="3">
                  <c:v>1</c:v>
                </c:pt>
              </c:numCache>
            </c:numRef>
          </c:val>
        </c:ser>
        <c:ser>
          <c:idx val="6"/>
          <c:order val="1"/>
          <c:tx>
            <c:strRef>
              <c:f>'Senate Estimates perf report'!$B$11</c:f>
              <c:strCache>
                <c:ptCount val="1"/>
                <c:pt idx="0">
                  <c:v>PSL5</c:v>
                </c:pt>
              </c:strCache>
            </c:strRef>
          </c:tx>
          <c:spPr>
            <a:pattFill prst="wdDnDiag">
              <a:fgClr>
                <a:schemeClr val="tx1">
                  <a:lumMod val="75000"/>
                  <a:lumOff val="25000"/>
                </a:schemeClr>
              </a:fgClr>
              <a:bgClr>
                <a:schemeClr val="bg1"/>
              </a:bgClr>
            </a:patt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report'!$D$11:$G$11</c:f>
              <c:numCache>
                <c:formatCode>#,###.0_);\(#,###.0\);\-_)\ </c:formatCode>
                <c:ptCount val="4"/>
                <c:pt idx="0">
                  <c:v>0</c:v>
                </c:pt>
                <c:pt idx="1">
                  <c:v>1</c:v>
                </c:pt>
                <c:pt idx="2">
                  <c:v>0</c:v>
                </c:pt>
                <c:pt idx="3">
                  <c:v>1</c:v>
                </c:pt>
              </c:numCache>
            </c:numRef>
          </c:val>
        </c:ser>
        <c:ser>
          <c:idx val="5"/>
          <c:order val="2"/>
          <c:tx>
            <c:strRef>
              <c:f>'Senate Estimates perf report'!$B$10</c:f>
              <c:strCache>
                <c:ptCount val="1"/>
                <c:pt idx="0">
                  <c:v>PSL6</c:v>
                </c:pt>
              </c:strCache>
            </c:strRef>
          </c:tx>
          <c:spPr>
            <a:solidFill>
              <a:srgbClr val="E3D1E2"/>
            </a:solidFill>
            <a:ln w="15875" cmpd="sng">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report'!$D$10:$G$10</c:f>
              <c:numCache>
                <c:formatCode>#,###.0_);\(#,###.0\);\-_)\ </c:formatCode>
                <c:ptCount val="4"/>
                <c:pt idx="0">
                  <c:v>1</c:v>
                </c:pt>
                <c:pt idx="1">
                  <c:v>3</c:v>
                </c:pt>
                <c:pt idx="2">
                  <c:v>1</c:v>
                </c:pt>
                <c:pt idx="3">
                  <c:v>0</c:v>
                </c:pt>
              </c:numCache>
            </c:numRef>
          </c:val>
        </c:ser>
        <c:ser>
          <c:idx val="4"/>
          <c:order val="3"/>
          <c:tx>
            <c:strRef>
              <c:f>'Senate Estimates perf report'!$B$9</c:f>
              <c:strCache>
                <c:ptCount val="1"/>
                <c:pt idx="0">
                  <c:v>PEL1</c:v>
                </c:pt>
              </c:strCache>
            </c:strRef>
          </c:tx>
          <c:spPr>
            <a:solidFill>
              <a:srgbClr val="95A4C6"/>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report'!$D$9:$G$9</c:f>
              <c:numCache>
                <c:formatCode>#,###.0_);\(#,###.0\);\-_)\ </c:formatCode>
                <c:ptCount val="4"/>
                <c:pt idx="0">
                  <c:v>0</c:v>
                </c:pt>
                <c:pt idx="1">
                  <c:v>12</c:v>
                </c:pt>
                <c:pt idx="2">
                  <c:v>4</c:v>
                </c:pt>
                <c:pt idx="3">
                  <c:v>2</c:v>
                </c:pt>
              </c:numCache>
            </c:numRef>
          </c:val>
        </c:ser>
        <c:ser>
          <c:idx val="3"/>
          <c:order val="4"/>
          <c:tx>
            <c:strRef>
              <c:f>'Senate Estimates perf report'!$B$8</c:f>
              <c:strCache>
                <c:ptCount val="1"/>
                <c:pt idx="0">
                  <c:v>PEL2</c:v>
                </c:pt>
              </c:strCache>
            </c:strRef>
          </c:tx>
          <c:spPr>
            <a:solidFill>
              <a:srgbClr val="264A76"/>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report'!$D$8:$G$8</c:f>
              <c:numCache>
                <c:formatCode>#,###.0_);\(#,###.0\);\-_)\ </c:formatCode>
                <c:ptCount val="4"/>
                <c:pt idx="0">
                  <c:v>0</c:v>
                </c:pt>
                <c:pt idx="1">
                  <c:v>4</c:v>
                </c:pt>
                <c:pt idx="2">
                  <c:v>3</c:v>
                </c:pt>
                <c:pt idx="3">
                  <c:v>2</c:v>
                </c:pt>
              </c:numCache>
            </c:numRef>
          </c:val>
        </c:ser>
        <c:ser>
          <c:idx val="2"/>
          <c:order val="5"/>
          <c:tx>
            <c:strRef>
              <c:f>'Senate Estimates perf report'!$B$7</c:f>
              <c:strCache>
                <c:ptCount val="1"/>
                <c:pt idx="0">
                  <c:v>SES B1</c:v>
                </c:pt>
              </c:strCache>
            </c:strRef>
          </c:tx>
          <c:spPr>
            <a:solidFill>
              <a:srgbClr val="D7DDE9"/>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report'!$D$7:$G$7</c:f>
              <c:numCache>
                <c:formatCode>#,###.0_);\(#,###.0\);\-_)\ </c:formatCode>
                <c:ptCount val="4"/>
                <c:pt idx="0">
                  <c:v>0</c:v>
                </c:pt>
                <c:pt idx="1">
                  <c:v>2</c:v>
                </c:pt>
                <c:pt idx="2">
                  <c:v>1</c:v>
                </c:pt>
                <c:pt idx="3">
                  <c:v>1</c:v>
                </c:pt>
              </c:numCache>
            </c:numRef>
          </c:val>
        </c:ser>
        <c:ser>
          <c:idx val="1"/>
          <c:order val="6"/>
          <c:tx>
            <c:strRef>
              <c:f>'Senate Estimates perf report'!$B$6</c:f>
              <c:strCache>
                <c:ptCount val="1"/>
                <c:pt idx="0">
                  <c:v>SES B2</c:v>
                </c:pt>
              </c:strCache>
            </c:strRef>
          </c:tx>
          <c:spPr>
            <a:solidFill>
              <a:srgbClr val="751D71"/>
            </a:solidFill>
            <a:ln w="15875">
              <a:solidFill>
                <a:schemeClr val="tx1"/>
              </a:solidFill>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report'!$D$6:$G$6</c:f>
              <c:numCache>
                <c:formatCode>#,###.0_);\(#,###.0\);\-_)\ </c:formatCode>
                <c:ptCount val="4"/>
                <c:pt idx="0">
                  <c:v>0</c:v>
                </c:pt>
                <c:pt idx="1">
                  <c:v>1</c:v>
                </c:pt>
                <c:pt idx="2">
                  <c:v>1</c:v>
                </c:pt>
                <c:pt idx="3">
                  <c:v>0</c:v>
                </c:pt>
              </c:numCache>
            </c:numRef>
          </c:val>
        </c:ser>
        <c:ser>
          <c:idx val="0"/>
          <c:order val="7"/>
          <c:tx>
            <c:strRef>
              <c:f>'Senate Estimates perf report'!$B$5</c:f>
              <c:strCache>
                <c:ptCount val="1"/>
                <c:pt idx="0">
                  <c:v>PBO</c:v>
                </c:pt>
              </c:strCache>
            </c:strRef>
          </c:tx>
          <c:spPr>
            <a:solidFill>
              <a:schemeClr val="tx1"/>
            </a:solidFill>
            <a:ln w="15875" cmpd="sng">
              <a:solidFill>
                <a:schemeClr val="tx1"/>
              </a:solidFill>
              <a:prstDash val="solid"/>
            </a:ln>
          </c:spPr>
          <c:invertIfNegative val="0"/>
          <c:cat>
            <c:strRef>
              <c:f>'Senate Estimates perf report'!$D$4:$G$4</c:f>
              <c:strCache>
                <c:ptCount val="4"/>
                <c:pt idx="0">
                  <c:v>PBO Executive</c:v>
                </c:pt>
                <c:pt idx="1">
                  <c:v>Budget Analysis Division</c:v>
                </c:pt>
                <c:pt idx="2">
                  <c:v>Fiscal Policy Analysis Division</c:v>
                </c:pt>
                <c:pt idx="3">
                  <c:v>Corporate Strategy Branch</c:v>
                </c:pt>
              </c:strCache>
            </c:strRef>
          </c:cat>
          <c:val>
            <c:numRef>
              <c:f>'Senate Estimates perf report'!$D$5:$G$5</c:f>
              <c:numCache>
                <c:formatCode>#,###.0_);\(#,###.0\);\-_)\ </c:formatCode>
                <c:ptCount val="4"/>
                <c:pt idx="0">
                  <c:v>1</c:v>
                </c:pt>
                <c:pt idx="1">
                  <c:v>0</c:v>
                </c:pt>
                <c:pt idx="2">
                  <c:v>0</c:v>
                </c:pt>
                <c:pt idx="3">
                  <c:v>0</c:v>
                </c:pt>
              </c:numCache>
            </c:numRef>
          </c:val>
        </c:ser>
        <c:dLbls>
          <c:showLegendKey val="0"/>
          <c:showVal val="0"/>
          <c:showCatName val="0"/>
          <c:showSerName val="0"/>
          <c:showPercent val="0"/>
          <c:showBubbleSize val="0"/>
        </c:dLbls>
        <c:gapWidth val="150"/>
        <c:overlap val="100"/>
        <c:axId val="35814784"/>
        <c:axId val="35820672"/>
      </c:barChart>
      <c:catAx>
        <c:axId val="35814784"/>
        <c:scaling>
          <c:orientation val="minMax"/>
        </c:scaling>
        <c:delete val="0"/>
        <c:axPos val="b"/>
        <c:majorTickMark val="out"/>
        <c:minorTickMark val="none"/>
        <c:tickLblPos val="nextTo"/>
        <c:txPr>
          <a:bodyPr/>
          <a:lstStyle/>
          <a:p>
            <a:pPr>
              <a:defRPr sz="1000">
                <a:latin typeface="+mn-lt"/>
                <a:cs typeface="Arial" panose="020B0604020202020204" pitchFamily="34" charset="0"/>
              </a:defRPr>
            </a:pPr>
            <a:endParaRPr lang="en-US"/>
          </a:p>
        </c:txPr>
        <c:crossAx val="35820672"/>
        <c:crosses val="autoZero"/>
        <c:auto val="1"/>
        <c:lblAlgn val="ctr"/>
        <c:lblOffset val="100"/>
        <c:noMultiLvlLbl val="0"/>
      </c:catAx>
      <c:valAx>
        <c:axId val="35820672"/>
        <c:scaling>
          <c:orientation val="minMax"/>
          <c:max val="25"/>
        </c:scaling>
        <c:delete val="0"/>
        <c:axPos val="l"/>
        <c:majorGridlines/>
        <c:numFmt formatCode="#,###_);\(#,###\);0_);" sourceLinked="0"/>
        <c:majorTickMark val="out"/>
        <c:minorTickMark val="none"/>
        <c:tickLblPos val="nextTo"/>
        <c:spPr>
          <a:ln>
            <a:noFill/>
          </a:ln>
        </c:spPr>
        <c:txPr>
          <a:bodyPr/>
          <a:lstStyle/>
          <a:p>
            <a:pPr>
              <a:defRPr>
                <a:latin typeface="Arial" panose="020B0604020202020204" pitchFamily="34" charset="0"/>
                <a:cs typeface="Arial" panose="020B0604020202020204" pitchFamily="34" charset="0"/>
              </a:defRPr>
            </a:pPr>
            <a:endParaRPr lang="en-US"/>
          </a:p>
        </c:txPr>
        <c:crossAx val="35814784"/>
        <c:crosses val="autoZero"/>
        <c:crossBetween val="between"/>
        <c:majorUnit val="5"/>
      </c:valAx>
    </c:plotArea>
    <c:legend>
      <c:legendPos val="r"/>
      <c:legendEntry>
        <c:idx val="0"/>
        <c:txPr>
          <a:bodyPr/>
          <a:lstStyle/>
          <a:p>
            <a:pPr>
              <a:defRPr sz="1200" baseline="0">
                <a:latin typeface="Calibri" panose="020F0502020204030204" pitchFamily="34" charset="0"/>
              </a:defRPr>
            </a:pPr>
            <a:endParaRPr lang="en-US"/>
          </a:p>
        </c:txPr>
      </c:legendEntry>
      <c:layout>
        <c:manualLayout>
          <c:xMode val="edge"/>
          <c:yMode val="edge"/>
          <c:x val="0.84116120100372072"/>
          <c:y val="5.6748505087791515E-2"/>
          <c:w val="0.15883881962822621"/>
          <c:h val="0.88645200125700985"/>
        </c:manualLayout>
      </c:layout>
      <c:overlay val="0"/>
      <c:spPr>
        <a:ln w="0"/>
      </c:spPr>
      <c:txPr>
        <a:bodyPr/>
        <a:lstStyle/>
        <a:p>
          <a:pPr>
            <a:defRPr sz="1200" baseline="0">
              <a:latin typeface="Calibri" panose="020F0502020204030204" pitchFamily="34" charset="0"/>
            </a:defRPr>
          </a:pPr>
          <a:endParaRPr lang="en-US"/>
        </a:p>
      </c:txPr>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BF817-EEBF-411E-B140-E100B024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12 3624 21 PBO Normal.DOTX</Template>
  <TotalTime>6</TotalTime>
  <Pages>8</Pages>
  <Words>1248</Words>
  <Characters>7117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Report to the Senate Finance and Public Administration Legislation Committee on PBO activity</vt:lpstr>
    </vt:vector>
  </TitlesOfParts>
  <Company>Parliament of Australia</Company>
  <LinksUpToDate>false</LinksUpToDate>
  <CharactersWithSpaces>8349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to the Senate Finance and Public Administration Legislation Committee on PBO activity</dc:title>
  <dc:creator>PBO@pbo.gov.au</dc:creator>
  <cp:lastModifiedBy>Moorhouse, Helen (PBO)</cp:lastModifiedBy>
  <cp:revision>4</cp:revision>
  <cp:lastPrinted>2016-02-03T00:29:00Z</cp:lastPrinted>
  <dcterms:created xsi:type="dcterms:W3CDTF">2016-02-08T21:38:00Z</dcterms:created>
  <dcterms:modified xsi:type="dcterms:W3CDTF">2016-02-08T21:44:00Z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