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BBF" w:rsidRDefault="00AF0E23" w:rsidP="0020014E">
      <w:pPr>
        <w:pStyle w:val="Title"/>
      </w:pPr>
      <w:r>
        <w:t>parliamentary budget office</w:t>
      </w:r>
    </w:p>
    <w:p w:rsidR="005E26D5" w:rsidRDefault="004F77B5" w:rsidP="00382BB9">
      <w:pPr>
        <w:pStyle w:val="Title2"/>
        <w:ind w:right="-682"/>
      </w:pPr>
      <w:r>
        <w:t>Corporate plan</w:t>
      </w:r>
      <w:r w:rsidR="006F5D58" w:rsidRPr="00A67927">
        <w:t xml:space="preserve"> </w:t>
      </w:r>
      <w:r w:rsidR="006F5D58" w:rsidRPr="005D7B5C">
        <w:rPr>
          <w:rStyle w:val="Title2Year"/>
        </w:rPr>
        <w:t>201</w:t>
      </w:r>
      <w:r>
        <w:rPr>
          <w:rStyle w:val="Title2Year"/>
        </w:rPr>
        <w:t>8</w:t>
      </w:r>
      <w:r w:rsidR="00626531">
        <w:rPr>
          <w:rStyle w:val="Title2Year"/>
        </w:rPr>
        <w:t>–</w:t>
      </w:r>
      <w:r w:rsidR="006F5D58" w:rsidRPr="005D7B5C">
        <w:rPr>
          <w:rStyle w:val="Title2Year"/>
        </w:rPr>
        <w:t>1</w:t>
      </w:r>
      <w:r>
        <w:rPr>
          <w:rStyle w:val="Title2Year"/>
        </w:rPr>
        <w:t>9</w:t>
      </w:r>
    </w:p>
    <w:p w:rsidR="00086FD2" w:rsidRPr="00A67927" w:rsidRDefault="00086FD2" w:rsidP="00A67927">
      <w:pPr>
        <w:sectPr w:rsidR="00086FD2" w:rsidRPr="00A67927" w:rsidSect="005E1854">
          <w:headerReference w:type="even" r:id="rId9"/>
          <w:headerReference w:type="first" r:id="rId10"/>
          <w:footerReference w:type="first" r:id="rId11"/>
          <w:pgSz w:w="9979" w:h="14175" w:code="13"/>
          <w:pgMar w:top="1191" w:right="1503" w:bottom="1247" w:left="1503" w:header="454" w:footer="454" w:gutter="0"/>
          <w:cols w:space="708"/>
          <w:titlePg/>
          <w:docGrid w:linePitch="360"/>
        </w:sectPr>
      </w:pP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7138"/>
      </w:tblGrid>
      <w:tr w:rsidR="001830F3" w:rsidRPr="001830F3" w:rsidTr="00CC37CA">
        <w:trPr>
          <w:trHeight w:val="8165"/>
        </w:trPr>
        <w:tc>
          <w:tcPr>
            <w:tcW w:w="8220" w:type="dxa"/>
            <w:vAlign w:val="bottom"/>
          </w:tcPr>
          <w:p w:rsidR="001830F3" w:rsidRPr="00382BB9" w:rsidRDefault="001830F3" w:rsidP="00CC37CA">
            <w:pPr>
              <w:pStyle w:val="xDisclaimerText2"/>
              <w:framePr w:hSpace="0" w:wrap="auto" w:hAnchor="text" w:yAlign="inline"/>
              <w:suppressOverlap w:val="0"/>
              <w:rPr>
                <w:sz w:val="18"/>
                <w:szCs w:val="18"/>
              </w:rPr>
            </w:pPr>
            <w:r w:rsidRPr="00382BB9">
              <w:rPr>
                <w:sz w:val="18"/>
                <w:szCs w:val="18"/>
              </w:rPr>
              <w:lastRenderedPageBreak/>
              <w:t>©</w:t>
            </w:r>
            <w:bookmarkStart w:id="0" w:name="_DisclaimerMarker"/>
            <w:bookmarkEnd w:id="0"/>
            <w:r w:rsidRPr="00382BB9">
              <w:rPr>
                <w:sz w:val="18"/>
                <w:szCs w:val="18"/>
              </w:rPr>
              <w:t xml:space="preserve"> Commonwealth of Australia </w:t>
            </w:r>
            <w:r w:rsidR="004F77B5" w:rsidRPr="00382BB9">
              <w:rPr>
                <w:sz w:val="18"/>
                <w:szCs w:val="18"/>
              </w:rPr>
              <w:t>2018</w:t>
            </w:r>
          </w:p>
          <w:p w:rsidR="00BB587A" w:rsidRPr="00382BB9" w:rsidRDefault="004F77B5" w:rsidP="00382BB9">
            <w:pPr>
              <w:pStyle w:val="xDisclaimerText2"/>
              <w:framePr w:hSpace="0" w:wrap="auto" w:hAnchor="text" w:yAlign="inline"/>
              <w:spacing w:line="240" w:lineRule="atLeast"/>
              <w:suppressOverlap w:val="0"/>
              <w:rPr>
                <w:sz w:val="18"/>
                <w:szCs w:val="18"/>
              </w:rPr>
            </w:pPr>
            <w:r w:rsidRPr="00382BB9">
              <w:rPr>
                <w:b/>
                <w:sz w:val="18"/>
                <w:szCs w:val="18"/>
              </w:rPr>
              <w:t xml:space="preserve">ISSN </w:t>
            </w:r>
            <w:r w:rsidR="00DF1894">
              <w:rPr>
                <w:b/>
                <w:sz w:val="18"/>
                <w:szCs w:val="18"/>
              </w:rPr>
              <w:t>2209-7651</w:t>
            </w:r>
            <w:r w:rsidR="00BB587A" w:rsidRPr="00382BB9">
              <w:rPr>
                <w:sz w:val="18"/>
                <w:szCs w:val="18"/>
              </w:rPr>
              <w:t xml:space="preserve"> (P</w:t>
            </w:r>
            <w:r w:rsidRPr="00382BB9">
              <w:rPr>
                <w:sz w:val="18"/>
                <w:szCs w:val="18"/>
              </w:rPr>
              <w:t>rint</w:t>
            </w:r>
            <w:r w:rsidR="00BB587A" w:rsidRPr="00382BB9">
              <w:rPr>
                <w:sz w:val="18"/>
                <w:szCs w:val="18"/>
              </w:rPr>
              <w:t>)</w:t>
            </w:r>
            <w:r w:rsidR="00BB587A" w:rsidRPr="00382BB9">
              <w:rPr>
                <w:sz w:val="18"/>
                <w:szCs w:val="18"/>
              </w:rPr>
              <w:br/>
            </w:r>
            <w:r w:rsidRPr="00382BB9">
              <w:rPr>
                <w:b/>
                <w:sz w:val="18"/>
                <w:szCs w:val="18"/>
              </w:rPr>
              <w:t xml:space="preserve">ISSN </w:t>
            </w:r>
            <w:r w:rsidR="00DF1894">
              <w:rPr>
                <w:b/>
                <w:sz w:val="18"/>
                <w:szCs w:val="18"/>
              </w:rPr>
              <w:t>2209-766X</w:t>
            </w:r>
            <w:r w:rsidRPr="00382BB9">
              <w:rPr>
                <w:b/>
                <w:sz w:val="18"/>
                <w:szCs w:val="18"/>
              </w:rPr>
              <w:t xml:space="preserve"> </w:t>
            </w:r>
            <w:r w:rsidR="001830F3" w:rsidRPr="00382BB9">
              <w:rPr>
                <w:sz w:val="18"/>
                <w:szCs w:val="18"/>
              </w:rPr>
              <w:t>(</w:t>
            </w:r>
            <w:r w:rsidRPr="00382BB9">
              <w:rPr>
                <w:sz w:val="18"/>
                <w:szCs w:val="18"/>
              </w:rPr>
              <w:t>Online</w:t>
            </w:r>
            <w:r w:rsidR="001830F3" w:rsidRPr="00382BB9">
              <w:rPr>
                <w:sz w:val="18"/>
                <w:szCs w:val="18"/>
              </w:rPr>
              <w:t>)</w:t>
            </w:r>
          </w:p>
          <w:p w:rsidR="008A0A35" w:rsidRDefault="008A0A35" w:rsidP="008A0A35">
            <w:pPr>
              <w:pStyle w:val="xDisclaimerHeading"/>
              <w:framePr w:hSpace="0" w:wrap="auto" w:hAnchor="text" w:yAlign="inline"/>
              <w:suppressOverlap w:val="0"/>
            </w:pPr>
            <w:r>
              <w:t xml:space="preserve">Copyright </w:t>
            </w:r>
            <w:r w:rsidRPr="00E614B8">
              <w:t>notice</w:t>
            </w:r>
          </w:p>
          <w:p w:rsidR="001830F3" w:rsidRPr="00382BB9" w:rsidRDefault="001830F3" w:rsidP="00382BB9">
            <w:pPr>
              <w:pStyle w:val="xDisclaimerText2"/>
              <w:framePr w:hSpace="0" w:wrap="auto" w:hAnchor="text" w:yAlign="inline"/>
              <w:spacing w:line="240" w:lineRule="atLeast"/>
              <w:suppressOverlap w:val="0"/>
              <w:rPr>
                <w:sz w:val="18"/>
                <w:szCs w:val="18"/>
              </w:rPr>
            </w:pPr>
            <w:r w:rsidRPr="00382BB9">
              <w:rPr>
                <w:sz w:val="18"/>
                <w:szCs w:val="18"/>
              </w:rPr>
              <w:t>This work is licensed under the Creative Commons Attribution-NonCommercial-NoDerivs</w:t>
            </w:r>
            <w:r w:rsidR="00395ABA" w:rsidRPr="00382BB9">
              <w:rPr>
                <w:sz w:val="18"/>
                <w:szCs w:val="18"/>
              </w:rPr>
              <w:br/>
            </w:r>
            <w:r w:rsidRPr="00382BB9">
              <w:rPr>
                <w:sz w:val="18"/>
                <w:szCs w:val="18"/>
              </w:rPr>
              <w:t>3.0 Australia License</w:t>
            </w:r>
            <w:r w:rsidR="008A0A35" w:rsidRPr="00382BB9">
              <w:rPr>
                <w:sz w:val="18"/>
                <w:szCs w:val="18"/>
              </w:rPr>
              <w:t xml:space="preserve"> </w:t>
            </w:r>
            <w:hyperlink r:id="rId12" w:history="1">
              <w:r w:rsidR="008A0A35" w:rsidRPr="00382BB9">
                <w:rPr>
                  <w:rFonts w:ascii="Calibri" w:eastAsia="Calibri" w:hAnsi="Calibri" w:cs="Times New Roman"/>
                  <w:sz w:val="18"/>
                  <w:szCs w:val="18"/>
                  <w:u w:val="single"/>
                </w:rPr>
                <w:t>http://creativecommons.org/licenses/by-nc-nd/3.0/au/</w:t>
              </w:r>
            </w:hyperlink>
          </w:p>
          <w:p w:rsidR="001830F3" w:rsidRPr="001830F3" w:rsidRDefault="00395ABA" w:rsidP="00CC37CA">
            <w:pPr>
              <w:pStyle w:val="xDisclaimerText2"/>
              <w:framePr w:hSpace="0" w:wrap="auto" w:hAnchor="text" w:yAlign="inline"/>
              <w:suppressOverlap w:val="0"/>
            </w:pPr>
            <w:r w:rsidRPr="00FF62B9">
              <w:rPr>
                <w:rFonts w:ascii="Calibri" w:eastAsia="Calibri" w:hAnsi="Calibri" w:cs="Times New Roman"/>
                <w:noProof/>
                <w:lang w:eastAsia="en-AU"/>
              </w:rPr>
              <w:drawing>
                <wp:inline distT="0" distB="0" distL="0" distR="0" wp14:anchorId="1059EA56" wp14:editId="647FA17C">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rsidR="001830F3" w:rsidRDefault="00395ABA" w:rsidP="00CC37CA">
            <w:pPr>
              <w:pStyle w:val="xDisclaimerHeading"/>
              <w:framePr w:hSpace="0" w:wrap="auto" w:hAnchor="text" w:yAlign="inline"/>
              <w:suppressOverlap w:val="0"/>
            </w:pPr>
            <w:r>
              <w:t>Attribution</w:t>
            </w:r>
          </w:p>
          <w:p w:rsidR="00395ABA" w:rsidRPr="00382BB9" w:rsidRDefault="00395ABA" w:rsidP="00382BB9">
            <w:pPr>
              <w:pStyle w:val="xDisclaimerText"/>
              <w:framePr w:w="0" w:wrap="auto" w:hAnchor="text" w:yAlign="inline"/>
              <w:spacing w:after="170" w:line="240" w:lineRule="atLeast"/>
              <w:rPr>
                <w:sz w:val="18"/>
                <w:szCs w:val="18"/>
              </w:rPr>
            </w:pPr>
            <w:r w:rsidRPr="00382BB9">
              <w:rPr>
                <w:sz w:val="18"/>
                <w:szCs w:val="18"/>
              </w:rPr>
              <w:t xml:space="preserve">This publication should be attributed as follows: </w:t>
            </w:r>
            <w:r w:rsidR="00382BB9">
              <w:rPr>
                <w:sz w:val="18"/>
                <w:szCs w:val="18"/>
              </w:rPr>
              <w:br/>
            </w:r>
            <w:r w:rsidRPr="00382BB9">
              <w:rPr>
                <w:sz w:val="18"/>
                <w:szCs w:val="18"/>
              </w:rPr>
              <w:t xml:space="preserve">Parliamentary Budget Office, </w:t>
            </w:r>
            <w:r w:rsidR="00382BB9" w:rsidRPr="00382BB9">
              <w:rPr>
                <w:sz w:val="18"/>
                <w:szCs w:val="18"/>
              </w:rPr>
              <w:t>Corporate Plan 2018–19</w:t>
            </w:r>
            <w:r w:rsidRPr="00382BB9">
              <w:rPr>
                <w:sz w:val="18"/>
                <w:szCs w:val="18"/>
              </w:rPr>
              <w:t>.</w:t>
            </w:r>
          </w:p>
          <w:p w:rsidR="00395ABA" w:rsidRDefault="00395ABA" w:rsidP="00395ABA">
            <w:pPr>
              <w:pStyle w:val="xDisclaimerHeading"/>
              <w:framePr w:hSpace="0" w:wrap="auto" w:hAnchor="text" w:yAlign="inline"/>
              <w:suppressOverlap w:val="0"/>
            </w:pPr>
            <w:r>
              <w:t>Use of the Coat of Arms</w:t>
            </w:r>
          </w:p>
          <w:p w:rsidR="001830F3" w:rsidRPr="00382BB9" w:rsidRDefault="00395ABA" w:rsidP="00382BB9">
            <w:pPr>
              <w:pStyle w:val="xDisclaimerText2"/>
              <w:framePr w:hSpace="0" w:wrap="auto" w:hAnchor="text" w:yAlign="inline"/>
              <w:spacing w:line="240" w:lineRule="atLeast"/>
              <w:suppressOverlap w:val="0"/>
              <w:rPr>
                <w:sz w:val="18"/>
                <w:szCs w:val="18"/>
              </w:rPr>
            </w:pPr>
            <w:r w:rsidRPr="00382BB9">
              <w:rPr>
                <w:rFonts w:ascii="Calibri" w:eastAsia="Calibri" w:hAnsi="Calibri" w:cs="Times New Roman"/>
                <w:sz w:val="18"/>
                <w:szCs w:val="18"/>
              </w:rPr>
              <w:t xml:space="preserve">The terms under which the Coat of Arms can be used are detailed on the following website: </w:t>
            </w:r>
            <w:hyperlink r:id="rId14" w:history="1">
              <w:r w:rsidRPr="00382BB9">
                <w:rPr>
                  <w:rFonts w:ascii="Calibri" w:eastAsia="Calibri" w:hAnsi="Calibri" w:cs="Times New Roman"/>
                  <w:sz w:val="18"/>
                  <w:szCs w:val="18"/>
                  <w:u w:val="single"/>
                </w:rPr>
                <w:t>www.itsanhonour.gov.au/coat-arms</w:t>
              </w:r>
            </w:hyperlink>
          </w:p>
        </w:tc>
      </w:tr>
    </w:tbl>
    <w:p w:rsidR="00924801" w:rsidRDefault="00924801"/>
    <w:p w:rsidR="00C800F2" w:rsidRDefault="00C800F2"/>
    <w:p w:rsidR="005E26D5" w:rsidRDefault="005E26D5"/>
    <w:p w:rsidR="001830F3" w:rsidRDefault="001830F3" w:rsidP="001830F3">
      <w:pPr>
        <w:sectPr w:rsidR="001830F3" w:rsidSect="009C3628">
          <w:headerReference w:type="even" r:id="rId15"/>
          <w:headerReference w:type="default" r:id="rId16"/>
          <w:footerReference w:type="even" r:id="rId17"/>
          <w:footerReference w:type="default" r:id="rId18"/>
          <w:headerReference w:type="first" r:id="rId19"/>
          <w:footerReference w:type="first" r:id="rId20"/>
          <w:pgSz w:w="9979" w:h="14175" w:code="13"/>
          <w:pgMar w:top="1191" w:right="1503" w:bottom="1247" w:left="1503" w:header="454" w:footer="454" w:gutter="0"/>
          <w:pgNumType w:fmt="lowerRoman"/>
          <w:cols w:space="708"/>
          <w:docGrid w:linePitch="360"/>
        </w:sectPr>
      </w:pPr>
    </w:p>
    <w:p w:rsidR="00D559DF" w:rsidRDefault="00D559DF" w:rsidP="00C701F3">
      <w:pPr>
        <w:pStyle w:val="TOCHeading"/>
        <w:spacing w:before="600"/>
      </w:pPr>
      <w:r w:rsidRPr="00FF1368">
        <w:lastRenderedPageBreak/>
        <w:t>Contents</w:t>
      </w:r>
      <w:bookmarkStart w:id="1" w:name="_TOCMarker"/>
      <w:bookmarkEnd w:id="1"/>
    </w:p>
    <w:p w:rsidR="00784081" w:rsidRDefault="00C701F3">
      <w:pPr>
        <w:pStyle w:val="TOC1"/>
        <w:rPr>
          <w:rFonts w:eastAsiaTheme="minorEastAsia"/>
          <w:b w:val="0"/>
          <w:color w:val="auto"/>
          <w:szCs w:val="22"/>
          <w:lang w:eastAsia="en-AU"/>
        </w:rPr>
      </w:pPr>
      <w:r>
        <w:rPr>
          <w:rFonts w:ascii="Calibri Light" w:eastAsiaTheme="minorEastAsia" w:hAnsi="Calibri Light"/>
          <w:b w:val="0"/>
          <w:color w:val="9778B4" w:themeColor="text2"/>
          <w:sz w:val="24"/>
        </w:rPr>
        <w:fldChar w:fldCharType="begin"/>
      </w:r>
      <w:r>
        <w:rPr>
          <w:rFonts w:ascii="Calibri Light" w:eastAsiaTheme="minorEastAsia" w:hAnsi="Calibri Light"/>
          <w:b w:val="0"/>
          <w:color w:val="9778B4" w:themeColor="text2"/>
          <w:sz w:val="24"/>
        </w:rPr>
        <w:instrText xml:space="preserve"> TOC \o "1-2" \h \z \u </w:instrText>
      </w:r>
      <w:r>
        <w:rPr>
          <w:rFonts w:ascii="Calibri Light" w:eastAsiaTheme="minorEastAsia" w:hAnsi="Calibri Light"/>
          <w:b w:val="0"/>
          <w:color w:val="9778B4" w:themeColor="text2"/>
          <w:sz w:val="24"/>
        </w:rPr>
        <w:fldChar w:fldCharType="separate"/>
      </w:r>
      <w:hyperlink w:anchor="_Toc523226452" w:history="1">
        <w:r w:rsidR="00784081" w:rsidRPr="008000E1">
          <w:rPr>
            <w:rStyle w:val="Hyperlink"/>
          </w:rPr>
          <w:t>Foreword</w:t>
        </w:r>
        <w:r w:rsidR="00784081">
          <w:rPr>
            <w:webHidden/>
          </w:rPr>
          <w:tab/>
        </w:r>
        <w:r w:rsidR="00784081">
          <w:rPr>
            <w:webHidden/>
          </w:rPr>
          <w:fldChar w:fldCharType="begin"/>
        </w:r>
        <w:r w:rsidR="00784081">
          <w:rPr>
            <w:webHidden/>
          </w:rPr>
          <w:instrText xml:space="preserve"> PAGEREF _Toc523226452 \h </w:instrText>
        </w:r>
        <w:r w:rsidR="00784081">
          <w:rPr>
            <w:webHidden/>
          </w:rPr>
        </w:r>
        <w:r w:rsidR="00784081">
          <w:rPr>
            <w:webHidden/>
          </w:rPr>
          <w:fldChar w:fldCharType="separate"/>
        </w:r>
        <w:r w:rsidR="00790067">
          <w:rPr>
            <w:webHidden/>
          </w:rPr>
          <w:t>1</w:t>
        </w:r>
        <w:r w:rsidR="00784081">
          <w:rPr>
            <w:webHidden/>
          </w:rPr>
          <w:fldChar w:fldCharType="end"/>
        </w:r>
      </w:hyperlink>
    </w:p>
    <w:p w:rsidR="00784081" w:rsidRDefault="00790067">
      <w:pPr>
        <w:pStyle w:val="TOC1"/>
        <w:rPr>
          <w:rFonts w:eastAsiaTheme="minorEastAsia"/>
          <w:b w:val="0"/>
          <w:color w:val="auto"/>
          <w:szCs w:val="22"/>
          <w:lang w:eastAsia="en-AU"/>
        </w:rPr>
      </w:pPr>
      <w:hyperlink w:anchor="_Toc523226453" w:history="1">
        <w:r w:rsidR="00784081" w:rsidRPr="008000E1">
          <w:rPr>
            <w:rStyle w:val="Hyperlink"/>
          </w:rPr>
          <w:t>Our purpose</w:t>
        </w:r>
        <w:r w:rsidR="00784081">
          <w:rPr>
            <w:webHidden/>
          </w:rPr>
          <w:tab/>
        </w:r>
        <w:r w:rsidR="00784081">
          <w:rPr>
            <w:webHidden/>
          </w:rPr>
          <w:fldChar w:fldCharType="begin"/>
        </w:r>
        <w:r w:rsidR="00784081">
          <w:rPr>
            <w:webHidden/>
          </w:rPr>
          <w:instrText xml:space="preserve"> PAGEREF _Toc523226453 \h </w:instrText>
        </w:r>
        <w:r w:rsidR="00784081">
          <w:rPr>
            <w:webHidden/>
          </w:rPr>
        </w:r>
        <w:r w:rsidR="00784081">
          <w:rPr>
            <w:webHidden/>
          </w:rPr>
          <w:fldChar w:fldCharType="separate"/>
        </w:r>
        <w:r>
          <w:rPr>
            <w:webHidden/>
          </w:rPr>
          <w:t>2</w:t>
        </w:r>
        <w:r w:rsidR="00784081">
          <w:rPr>
            <w:webHidden/>
          </w:rPr>
          <w:fldChar w:fldCharType="end"/>
        </w:r>
      </w:hyperlink>
    </w:p>
    <w:p w:rsidR="00784081" w:rsidRDefault="00790067">
      <w:pPr>
        <w:pStyle w:val="TOC1"/>
        <w:rPr>
          <w:rFonts w:eastAsiaTheme="minorEastAsia"/>
          <w:b w:val="0"/>
          <w:color w:val="auto"/>
          <w:szCs w:val="22"/>
          <w:lang w:eastAsia="en-AU"/>
        </w:rPr>
      </w:pPr>
      <w:hyperlink w:anchor="_Toc523226454" w:history="1">
        <w:r w:rsidR="00784081" w:rsidRPr="008000E1">
          <w:rPr>
            <w:rStyle w:val="Hyperlink"/>
          </w:rPr>
          <w:t>What we do</w:t>
        </w:r>
        <w:r w:rsidR="00784081">
          <w:rPr>
            <w:webHidden/>
          </w:rPr>
          <w:tab/>
        </w:r>
        <w:r w:rsidR="00784081">
          <w:rPr>
            <w:webHidden/>
          </w:rPr>
          <w:fldChar w:fldCharType="begin"/>
        </w:r>
        <w:r w:rsidR="00784081">
          <w:rPr>
            <w:webHidden/>
          </w:rPr>
          <w:instrText xml:space="preserve"> PAGEREF _Toc523226454 \h </w:instrText>
        </w:r>
        <w:r w:rsidR="00784081">
          <w:rPr>
            <w:webHidden/>
          </w:rPr>
        </w:r>
        <w:r w:rsidR="00784081">
          <w:rPr>
            <w:webHidden/>
          </w:rPr>
          <w:fldChar w:fldCharType="separate"/>
        </w:r>
        <w:r>
          <w:rPr>
            <w:webHidden/>
          </w:rPr>
          <w:t>2</w:t>
        </w:r>
        <w:r w:rsidR="00784081">
          <w:rPr>
            <w:webHidden/>
          </w:rPr>
          <w:fldChar w:fldCharType="end"/>
        </w:r>
      </w:hyperlink>
    </w:p>
    <w:p w:rsidR="00784081" w:rsidRDefault="00790067">
      <w:pPr>
        <w:pStyle w:val="TOC1"/>
        <w:rPr>
          <w:rFonts w:eastAsiaTheme="minorEastAsia"/>
          <w:b w:val="0"/>
          <w:color w:val="auto"/>
          <w:szCs w:val="22"/>
          <w:lang w:eastAsia="en-AU"/>
        </w:rPr>
      </w:pPr>
      <w:hyperlink w:anchor="_Toc523226458" w:history="1">
        <w:r w:rsidR="00784081" w:rsidRPr="008000E1">
          <w:rPr>
            <w:rStyle w:val="Hyperlink"/>
          </w:rPr>
          <w:t>How we work</w:t>
        </w:r>
        <w:r w:rsidR="00784081">
          <w:rPr>
            <w:webHidden/>
          </w:rPr>
          <w:tab/>
        </w:r>
        <w:r w:rsidR="00784081">
          <w:rPr>
            <w:webHidden/>
          </w:rPr>
          <w:fldChar w:fldCharType="begin"/>
        </w:r>
        <w:r w:rsidR="00784081">
          <w:rPr>
            <w:webHidden/>
          </w:rPr>
          <w:instrText xml:space="preserve"> PAGEREF _Toc523226458 \h </w:instrText>
        </w:r>
        <w:r w:rsidR="00784081">
          <w:rPr>
            <w:webHidden/>
          </w:rPr>
        </w:r>
        <w:r w:rsidR="00784081">
          <w:rPr>
            <w:webHidden/>
          </w:rPr>
          <w:fldChar w:fldCharType="separate"/>
        </w:r>
        <w:r>
          <w:rPr>
            <w:webHidden/>
          </w:rPr>
          <w:t>3</w:t>
        </w:r>
        <w:r w:rsidR="00784081">
          <w:rPr>
            <w:webHidden/>
          </w:rPr>
          <w:fldChar w:fldCharType="end"/>
        </w:r>
      </w:hyperlink>
    </w:p>
    <w:p w:rsidR="00784081" w:rsidRDefault="00790067">
      <w:pPr>
        <w:pStyle w:val="TOC1"/>
        <w:rPr>
          <w:rFonts w:eastAsiaTheme="minorEastAsia"/>
          <w:b w:val="0"/>
          <w:color w:val="auto"/>
          <w:szCs w:val="22"/>
          <w:lang w:eastAsia="en-AU"/>
        </w:rPr>
      </w:pPr>
      <w:hyperlink w:anchor="_Toc523226464" w:history="1">
        <w:r w:rsidR="00784081" w:rsidRPr="008000E1">
          <w:rPr>
            <w:rStyle w:val="Hyperlink"/>
          </w:rPr>
          <w:t>Our environment</w:t>
        </w:r>
        <w:r w:rsidR="00784081">
          <w:rPr>
            <w:webHidden/>
          </w:rPr>
          <w:tab/>
        </w:r>
        <w:r w:rsidR="00784081">
          <w:rPr>
            <w:webHidden/>
          </w:rPr>
          <w:fldChar w:fldCharType="begin"/>
        </w:r>
        <w:r w:rsidR="00784081">
          <w:rPr>
            <w:webHidden/>
          </w:rPr>
          <w:instrText xml:space="preserve"> PAGEREF _Toc523226464 \h </w:instrText>
        </w:r>
        <w:r w:rsidR="00784081">
          <w:rPr>
            <w:webHidden/>
          </w:rPr>
        </w:r>
        <w:r w:rsidR="00784081">
          <w:rPr>
            <w:webHidden/>
          </w:rPr>
          <w:fldChar w:fldCharType="separate"/>
        </w:r>
        <w:r>
          <w:rPr>
            <w:webHidden/>
          </w:rPr>
          <w:t>5</w:t>
        </w:r>
        <w:r w:rsidR="00784081">
          <w:rPr>
            <w:webHidden/>
          </w:rPr>
          <w:fldChar w:fldCharType="end"/>
        </w:r>
      </w:hyperlink>
    </w:p>
    <w:p w:rsidR="00784081" w:rsidRDefault="00790067">
      <w:pPr>
        <w:pStyle w:val="TOC1"/>
        <w:rPr>
          <w:rFonts w:eastAsiaTheme="minorEastAsia"/>
          <w:b w:val="0"/>
          <w:color w:val="auto"/>
          <w:szCs w:val="22"/>
          <w:lang w:eastAsia="en-AU"/>
        </w:rPr>
      </w:pPr>
      <w:hyperlink w:anchor="_Toc523226465" w:history="1">
        <w:r w:rsidR="00784081" w:rsidRPr="008000E1">
          <w:rPr>
            <w:rStyle w:val="Hyperlink"/>
          </w:rPr>
          <w:t>Our priorities</w:t>
        </w:r>
        <w:r w:rsidR="00784081">
          <w:rPr>
            <w:webHidden/>
          </w:rPr>
          <w:tab/>
        </w:r>
        <w:r w:rsidR="00784081">
          <w:rPr>
            <w:webHidden/>
          </w:rPr>
          <w:fldChar w:fldCharType="begin"/>
        </w:r>
        <w:r w:rsidR="00784081">
          <w:rPr>
            <w:webHidden/>
          </w:rPr>
          <w:instrText xml:space="preserve"> PAGEREF _Toc523226465 \h </w:instrText>
        </w:r>
        <w:r w:rsidR="00784081">
          <w:rPr>
            <w:webHidden/>
          </w:rPr>
        </w:r>
        <w:r w:rsidR="00784081">
          <w:rPr>
            <w:webHidden/>
          </w:rPr>
          <w:fldChar w:fldCharType="separate"/>
        </w:r>
        <w:r>
          <w:rPr>
            <w:webHidden/>
          </w:rPr>
          <w:t>6</w:t>
        </w:r>
        <w:r w:rsidR="00784081">
          <w:rPr>
            <w:webHidden/>
          </w:rPr>
          <w:fldChar w:fldCharType="end"/>
        </w:r>
      </w:hyperlink>
    </w:p>
    <w:p w:rsidR="00784081" w:rsidRDefault="00790067">
      <w:pPr>
        <w:pStyle w:val="TOC1"/>
        <w:rPr>
          <w:rFonts w:eastAsiaTheme="minorEastAsia"/>
          <w:b w:val="0"/>
          <w:color w:val="auto"/>
          <w:szCs w:val="22"/>
          <w:lang w:eastAsia="en-AU"/>
        </w:rPr>
      </w:pPr>
      <w:hyperlink w:anchor="_Toc523226470" w:history="1">
        <w:r w:rsidR="00784081" w:rsidRPr="008000E1">
          <w:rPr>
            <w:rStyle w:val="Hyperlink"/>
          </w:rPr>
          <w:t>Our resources</w:t>
        </w:r>
        <w:r w:rsidR="00784081">
          <w:rPr>
            <w:webHidden/>
          </w:rPr>
          <w:tab/>
        </w:r>
        <w:r w:rsidR="00784081">
          <w:rPr>
            <w:webHidden/>
          </w:rPr>
          <w:fldChar w:fldCharType="begin"/>
        </w:r>
        <w:r w:rsidR="00784081">
          <w:rPr>
            <w:webHidden/>
          </w:rPr>
          <w:instrText xml:space="preserve"> PAGEREF _Toc523226470 \h </w:instrText>
        </w:r>
        <w:r w:rsidR="00784081">
          <w:rPr>
            <w:webHidden/>
          </w:rPr>
        </w:r>
        <w:r w:rsidR="00784081">
          <w:rPr>
            <w:webHidden/>
          </w:rPr>
          <w:fldChar w:fldCharType="separate"/>
        </w:r>
        <w:r>
          <w:rPr>
            <w:webHidden/>
          </w:rPr>
          <w:t>9</w:t>
        </w:r>
        <w:r w:rsidR="00784081">
          <w:rPr>
            <w:webHidden/>
          </w:rPr>
          <w:fldChar w:fldCharType="end"/>
        </w:r>
      </w:hyperlink>
    </w:p>
    <w:p w:rsidR="00784081" w:rsidRDefault="00790067">
      <w:pPr>
        <w:pStyle w:val="TOC1"/>
        <w:rPr>
          <w:rFonts w:eastAsiaTheme="minorEastAsia"/>
          <w:b w:val="0"/>
          <w:color w:val="auto"/>
          <w:szCs w:val="22"/>
          <w:lang w:eastAsia="en-AU"/>
        </w:rPr>
      </w:pPr>
      <w:hyperlink w:anchor="_Toc523226471" w:history="1">
        <w:r w:rsidR="00784081" w:rsidRPr="008000E1">
          <w:rPr>
            <w:rStyle w:val="Hyperlink"/>
          </w:rPr>
          <w:t>Our capability</w:t>
        </w:r>
        <w:r w:rsidR="00784081">
          <w:rPr>
            <w:webHidden/>
          </w:rPr>
          <w:tab/>
        </w:r>
        <w:r w:rsidR="00784081">
          <w:rPr>
            <w:webHidden/>
          </w:rPr>
          <w:fldChar w:fldCharType="begin"/>
        </w:r>
        <w:r w:rsidR="00784081">
          <w:rPr>
            <w:webHidden/>
          </w:rPr>
          <w:instrText xml:space="preserve"> PAGEREF _Toc523226471 \h </w:instrText>
        </w:r>
        <w:r w:rsidR="00784081">
          <w:rPr>
            <w:webHidden/>
          </w:rPr>
        </w:r>
        <w:r w:rsidR="00784081">
          <w:rPr>
            <w:webHidden/>
          </w:rPr>
          <w:fldChar w:fldCharType="separate"/>
        </w:r>
        <w:r>
          <w:rPr>
            <w:webHidden/>
          </w:rPr>
          <w:t>10</w:t>
        </w:r>
        <w:r w:rsidR="00784081">
          <w:rPr>
            <w:webHidden/>
          </w:rPr>
          <w:fldChar w:fldCharType="end"/>
        </w:r>
      </w:hyperlink>
    </w:p>
    <w:p w:rsidR="00784081" w:rsidRDefault="00790067">
      <w:pPr>
        <w:pStyle w:val="TOC1"/>
        <w:rPr>
          <w:rFonts w:eastAsiaTheme="minorEastAsia"/>
          <w:b w:val="0"/>
          <w:color w:val="auto"/>
          <w:szCs w:val="22"/>
          <w:lang w:eastAsia="en-AU"/>
        </w:rPr>
      </w:pPr>
      <w:hyperlink w:anchor="_Toc523226472" w:history="1">
        <w:r w:rsidR="00784081" w:rsidRPr="008000E1">
          <w:rPr>
            <w:rStyle w:val="Hyperlink"/>
          </w:rPr>
          <w:t>Our management of risk</w:t>
        </w:r>
        <w:r w:rsidR="00784081">
          <w:rPr>
            <w:webHidden/>
          </w:rPr>
          <w:tab/>
        </w:r>
        <w:r w:rsidR="00784081">
          <w:rPr>
            <w:webHidden/>
          </w:rPr>
          <w:fldChar w:fldCharType="begin"/>
        </w:r>
        <w:r w:rsidR="00784081">
          <w:rPr>
            <w:webHidden/>
          </w:rPr>
          <w:instrText xml:space="preserve"> PAGEREF _Toc523226472 \h </w:instrText>
        </w:r>
        <w:r w:rsidR="00784081">
          <w:rPr>
            <w:webHidden/>
          </w:rPr>
        </w:r>
        <w:r w:rsidR="00784081">
          <w:rPr>
            <w:webHidden/>
          </w:rPr>
          <w:fldChar w:fldCharType="separate"/>
        </w:r>
        <w:r>
          <w:rPr>
            <w:webHidden/>
          </w:rPr>
          <w:t>11</w:t>
        </w:r>
        <w:r w:rsidR="00784081">
          <w:rPr>
            <w:webHidden/>
          </w:rPr>
          <w:fldChar w:fldCharType="end"/>
        </w:r>
      </w:hyperlink>
    </w:p>
    <w:p w:rsidR="00784081" w:rsidRDefault="00790067">
      <w:pPr>
        <w:pStyle w:val="TOC1"/>
        <w:rPr>
          <w:rFonts w:eastAsiaTheme="minorEastAsia"/>
          <w:b w:val="0"/>
          <w:color w:val="auto"/>
          <w:szCs w:val="22"/>
          <w:lang w:eastAsia="en-AU"/>
        </w:rPr>
      </w:pPr>
      <w:hyperlink w:anchor="_Toc523226473" w:history="1">
        <w:r w:rsidR="00784081" w:rsidRPr="008000E1">
          <w:rPr>
            <w:rStyle w:val="Hyperlink"/>
          </w:rPr>
          <w:t>Our performance</w:t>
        </w:r>
        <w:r w:rsidR="00784081">
          <w:rPr>
            <w:webHidden/>
          </w:rPr>
          <w:tab/>
        </w:r>
        <w:r w:rsidR="00784081">
          <w:rPr>
            <w:webHidden/>
          </w:rPr>
          <w:fldChar w:fldCharType="begin"/>
        </w:r>
        <w:r w:rsidR="00784081">
          <w:rPr>
            <w:webHidden/>
          </w:rPr>
          <w:instrText xml:space="preserve"> PAGEREF _Toc523226473 \h </w:instrText>
        </w:r>
        <w:r w:rsidR="00784081">
          <w:rPr>
            <w:webHidden/>
          </w:rPr>
        </w:r>
        <w:r w:rsidR="00784081">
          <w:rPr>
            <w:webHidden/>
          </w:rPr>
          <w:fldChar w:fldCharType="separate"/>
        </w:r>
        <w:r>
          <w:rPr>
            <w:webHidden/>
          </w:rPr>
          <w:t>11</w:t>
        </w:r>
        <w:r w:rsidR="00784081">
          <w:rPr>
            <w:webHidden/>
          </w:rPr>
          <w:fldChar w:fldCharType="end"/>
        </w:r>
      </w:hyperlink>
    </w:p>
    <w:p w:rsidR="00C800F2" w:rsidRDefault="00C701F3">
      <w:pPr>
        <w:rPr>
          <w:bCs/>
        </w:rPr>
      </w:pPr>
      <w:r>
        <w:rPr>
          <w:rFonts w:ascii="Calibri Light" w:eastAsiaTheme="minorEastAsia" w:hAnsi="Calibri Light"/>
          <w:b/>
          <w:noProof/>
          <w:color w:val="9778B4" w:themeColor="text2"/>
          <w:sz w:val="24"/>
        </w:rPr>
        <w:fldChar w:fldCharType="end"/>
      </w:r>
    </w:p>
    <w:p w:rsidR="005E26D5" w:rsidRDefault="005E26D5">
      <w:pPr>
        <w:rPr>
          <w:bCs/>
        </w:rPr>
      </w:pPr>
    </w:p>
    <w:p w:rsidR="00CC37CA" w:rsidRDefault="00CC37CA">
      <w:pPr>
        <w:rPr>
          <w:bCs/>
        </w:rPr>
        <w:sectPr w:rsidR="00CC37CA" w:rsidSect="009C3628">
          <w:headerReference w:type="even" r:id="rId21"/>
          <w:headerReference w:type="default" r:id="rId22"/>
          <w:footerReference w:type="even" r:id="rId23"/>
          <w:footerReference w:type="default" r:id="rId24"/>
          <w:type w:val="oddPage"/>
          <w:pgSz w:w="9979" w:h="14175" w:code="13"/>
          <w:pgMar w:top="1191" w:right="1503" w:bottom="1247" w:left="1503" w:header="454" w:footer="454" w:gutter="0"/>
          <w:pgNumType w:fmt="lowerRoman"/>
          <w:cols w:space="708"/>
          <w:docGrid w:linePitch="360"/>
        </w:sectPr>
      </w:pPr>
    </w:p>
    <w:p w:rsidR="00CC37CA" w:rsidRDefault="00CC37CA" w:rsidP="00C701F3">
      <w:pPr>
        <w:pStyle w:val="Heading1NoNumbering"/>
        <w:tabs>
          <w:tab w:val="clear" w:pos="1418"/>
          <w:tab w:val="clear" w:pos="1701"/>
          <w:tab w:val="clear" w:pos="1985"/>
          <w:tab w:val="right" w:pos="0"/>
        </w:tabs>
      </w:pPr>
      <w:bookmarkStart w:id="2" w:name="_Toc396331953"/>
      <w:bookmarkStart w:id="3" w:name="_Toc523226452"/>
      <w:r>
        <w:lastRenderedPageBreak/>
        <w:t>Foreword</w:t>
      </w:r>
      <w:bookmarkStart w:id="4" w:name="_ForewordMarker"/>
      <w:bookmarkEnd w:id="2"/>
      <w:bookmarkEnd w:id="3"/>
      <w:bookmarkEnd w:id="4"/>
    </w:p>
    <w:p w:rsidR="00D91F4D" w:rsidRDefault="00C701F3" w:rsidP="00D91F4D">
      <w:pPr>
        <w:pStyle w:val="Introduction"/>
      </w:pPr>
      <w:r>
        <w:rPr>
          <w:noProof/>
          <w:lang w:eastAsia="en-AU"/>
        </w:rPr>
        <w:drawing>
          <wp:anchor distT="0" distB="0" distL="114300" distR="114300" simplePos="0" relativeHeight="251662336" behindDoc="1" locked="0" layoutInCell="1" allowOverlap="1" wp14:anchorId="0F62ED63" wp14:editId="6139B28C">
            <wp:simplePos x="3769360" y="1442720"/>
            <wp:positionH relativeFrom="margin">
              <wp:align>left</wp:align>
            </wp:positionH>
            <wp:positionV relativeFrom="paragraph">
              <wp:posOffset>36195</wp:posOffset>
            </wp:positionV>
            <wp:extent cx="1206500" cy="1384300"/>
            <wp:effectExtent l="0" t="0" r="0" b="6350"/>
            <wp:wrapTight wrapText="bothSides">
              <wp:wrapPolygon edited="0">
                <wp:start x="0" y="0"/>
                <wp:lineTo x="0" y="21402"/>
                <wp:lineTo x="21145" y="21402"/>
                <wp:lineTo x="211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y Wilkinson.GIF"/>
                    <pic:cNvPicPr/>
                  </pic:nvPicPr>
                  <pic:blipFill rotWithShape="1">
                    <a:blip r:embed="rId25">
                      <a:extLst>
                        <a:ext uri="{28A0092B-C50C-407E-A947-70E740481C1C}">
                          <a14:useLocalDpi xmlns:a14="http://schemas.microsoft.com/office/drawing/2010/main" val="0"/>
                        </a:ext>
                      </a:extLst>
                    </a:blip>
                    <a:srcRect b="16890"/>
                    <a:stretch/>
                  </pic:blipFill>
                  <pic:spPr bwMode="auto">
                    <a:xfrm>
                      <a:off x="0" y="0"/>
                      <a:ext cx="1221350" cy="140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1D06" w:rsidRPr="00621D06">
        <w:t xml:space="preserve">The Parliamentary Budget Office (PBO) holds a unique position </w:t>
      </w:r>
      <w:r w:rsidR="002A7BE2">
        <w:t xml:space="preserve">in supporting </w:t>
      </w:r>
      <w:r w:rsidR="00621D06" w:rsidRPr="00621D06">
        <w:t xml:space="preserve">the Parliament </w:t>
      </w:r>
      <w:r w:rsidR="00FD13A4">
        <w:t>by providing</w:t>
      </w:r>
      <w:r w:rsidR="00621D06" w:rsidRPr="00621D06">
        <w:t xml:space="preserve"> independent, authoritative and</w:t>
      </w:r>
      <w:r w:rsidR="00A512C1">
        <w:br/>
      </w:r>
      <w:r w:rsidR="00621D06" w:rsidRPr="00621D06">
        <w:t>non-partisan analysis of budgetary issues and the fiscal cost of policy proposals.</w:t>
      </w:r>
    </w:p>
    <w:p w:rsidR="00621D06" w:rsidRPr="00621D06" w:rsidRDefault="00621D06" w:rsidP="00621D06">
      <w:pPr>
        <w:pStyle w:val="OverviewBodyText"/>
      </w:pPr>
      <w:r w:rsidRPr="00621D06">
        <w:t>In preparing high quality policy costings and budget analysis for parliamentarians, we support the development of policy proposals.  Through our research we contribute to the broader public policy debate, improve budget transparency</w:t>
      </w:r>
      <w:r w:rsidR="00C92C2B">
        <w:t>,</w:t>
      </w:r>
      <w:r w:rsidRPr="00621D06">
        <w:t xml:space="preserve"> and promote a better understanding of budget and fiscal policy matters.</w:t>
      </w:r>
      <w:r w:rsidRPr="00621D06" w:rsidDel="000A6D69">
        <w:t xml:space="preserve"> </w:t>
      </w:r>
    </w:p>
    <w:p w:rsidR="00621D06" w:rsidRPr="00A769C4" w:rsidRDefault="00621D06" w:rsidP="00621D06">
      <w:pPr>
        <w:pStyle w:val="OverviewBodyText"/>
        <w:rPr>
          <w:spacing w:val="-2"/>
        </w:rPr>
      </w:pPr>
      <w:r w:rsidRPr="00A769C4">
        <w:rPr>
          <w:spacing w:val="-2"/>
        </w:rPr>
        <w:t>Over the past year the PBO has implemented a broad range of initiatives in response to recommendations from the independent review of the PBO completed in March</w:t>
      </w:r>
      <w:r w:rsidR="00D030D6" w:rsidRPr="00A769C4">
        <w:rPr>
          <w:spacing w:val="-2"/>
        </w:rPr>
        <w:t> </w:t>
      </w:r>
      <w:r w:rsidRPr="00A769C4">
        <w:rPr>
          <w:spacing w:val="-2"/>
        </w:rPr>
        <w:t>2017.  These initiatives focussed on four main themes: improving transparency around internal processes and procedures; increasing external engagement and consultation; enhancing evaluation and feedback mechanisms; and increasing the focus of the research and publication program on medium-term fiscal issues.  We also reviewed and strengthened how we measure our performance to achieve the PBO’s purpose.</w:t>
      </w:r>
    </w:p>
    <w:p w:rsidR="00621D06" w:rsidRPr="00621D06" w:rsidRDefault="00621D06" w:rsidP="00621D06">
      <w:pPr>
        <w:pStyle w:val="OverviewBodyText"/>
      </w:pPr>
      <w:r w:rsidRPr="00621D06">
        <w:t>In the year ahead a general election will occur</w:t>
      </w:r>
      <w:r w:rsidR="005F0CAF">
        <w:t xml:space="preserve">. As a consequence, we expect there to be an </w:t>
      </w:r>
      <w:r w:rsidR="005F0CAF" w:rsidRPr="00621D06">
        <w:t xml:space="preserve">increase in demand </w:t>
      </w:r>
      <w:r w:rsidR="005F0CAF">
        <w:t>for</w:t>
      </w:r>
      <w:r w:rsidR="005F0CAF" w:rsidRPr="00621D06">
        <w:t xml:space="preserve"> our policy costing services and </w:t>
      </w:r>
      <w:r w:rsidR="005F0CAF">
        <w:t xml:space="preserve">we will put significant resources into the </w:t>
      </w:r>
      <w:r w:rsidR="005F0CAF" w:rsidRPr="00621D06">
        <w:t>prepar</w:t>
      </w:r>
      <w:r w:rsidR="005F0CAF">
        <w:t>ation of</w:t>
      </w:r>
      <w:r w:rsidR="005F0CAF" w:rsidRPr="00621D06">
        <w:t xml:space="preserve"> the post-election report</w:t>
      </w:r>
      <w:r w:rsidR="005F0CAF">
        <w:t xml:space="preserve"> </w:t>
      </w:r>
      <w:r w:rsidR="001442CE">
        <w:t xml:space="preserve">on the financial implications of </w:t>
      </w:r>
      <w:r w:rsidR="005F0CAF">
        <w:t xml:space="preserve">election commitments. </w:t>
      </w:r>
      <w:r w:rsidR="005F0CAF" w:rsidRPr="00621D06" w:rsidDel="005F0CAF">
        <w:t xml:space="preserve"> </w:t>
      </w:r>
      <w:r w:rsidR="005F0CAF">
        <w:t>More broadly, w</w:t>
      </w:r>
      <w:r w:rsidRPr="00621D06">
        <w:t xml:space="preserve">e will continue to work with parliamentarians and parliamentary parties, Commonwealth agencies and other key stakeholders </w:t>
      </w:r>
      <w:r w:rsidR="005F0CAF">
        <w:t>to continue to enhance our operations</w:t>
      </w:r>
      <w:r w:rsidRPr="00621D06">
        <w:t>.</w:t>
      </w:r>
    </w:p>
    <w:p w:rsidR="00621D06" w:rsidRPr="00621D06" w:rsidRDefault="00621D06" w:rsidP="00621D06">
      <w:pPr>
        <w:pStyle w:val="OverviewBodyText"/>
      </w:pPr>
      <w:r w:rsidRPr="00621D06">
        <w:t>In developing this corporate plan we have consulted with parliamentary committees to ensure our research topics are of interest to the Parliament and we have offered to provide briefings to committees on the outcomes of our research.</w:t>
      </w:r>
    </w:p>
    <w:p w:rsidR="00621D06" w:rsidRPr="00E03966" w:rsidRDefault="00621D06" w:rsidP="00E03966">
      <w:pPr>
        <w:pStyle w:val="OverviewBodyText"/>
      </w:pPr>
      <w:r w:rsidRPr="00E03966">
        <w:rPr>
          <w:spacing w:val="-2"/>
        </w:rPr>
        <w:t>As the accountability authority of the PBO, I present the 2018–19 corporate plan, which covers the periods of 2018–19 to 2021–22, as required under paragraph</w:t>
      </w:r>
      <w:r w:rsidR="00442497" w:rsidRPr="00E03966">
        <w:rPr>
          <w:spacing w:val="-2"/>
        </w:rPr>
        <w:t> </w:t>
      </w:r>
      <w:r w:rsidRPr="00E03966">
        <w:rPr>
          <w:spacing w:val="-2"/>
        </w:rPr>
        <w:t xml:space="preserve">35(1)(b) of the </w:t>
      </w:r>
      <w:r w:rsidRPr="00E03966">
        <w:rPr>
          <w:i/>
          <w:spacing w:val="-2"/>
        </w:rPr>
        <w:t>Public Governance, Performance and Accountability Act</w:t>
      </w:r>
      <w:r w:rsidR="00442497" w:rsidRPr="00E03966">
        <w:rPr>
          <w:i/>
          <w:spacing w:val="-2"/>
        </w:rPr>
        <w:t> </w:t>
      </w:r>
      <w:r w:rsidRPr="00E03966">
        <w:rPr>
          <w:i/>
          <w:spacing w:val="-2"/>
        </w:rPr>
        <w:t>2013</w:t>
      </w:r>
      <w:r w:rsidRPr="00E03966">
        <w:t xml:space="preserve">.  This plan has been prepared in accordance with section 16E of the </w:t>
      </w:r>
      <w:r w:rsidRPr="00E03966">
        <w:rPr>
          <w:i/>
        </w:rPr>
        <w:t>Public Governance, Performance and Accountability Rule 2014</w:t>
      </w:r>
      <w:r w:rsidRPr="00E03966">
        <w:t xml:space="preserve">.  This plan also serves as the PBO’s work plan for 2018–19, as required by section 64Q of the </w:t>
      </w:r>
      <w:r w:rsidRPr="00E03966">
        <w:rPr>
          <w:i/>
        </w:rPr>
        <w:t>Parliamentary Service Act 1999</w:t>
      </w:r>
      <w:r w:rsidRPr="00E03966">
        <w:t>.</w:t>
      </w:r>
    </w:p>
    <w:p w:rsidR="00CC37CA" w:rsidRPr="00784ADB" w:rsidRDefault="00D91F4D" w:rsidP="000165A7">
      <w:pPr>
        <w:spacing w:before="480"/>
      </w:pPr>
      <w:r>
        <w:t>Jenny Wilkinson</w:t>
      </w:r>
    </w:p>
    <w:p w:rsidR="00CC37CA" w:rsidRDefault="00D91F4D" w:rsidP="000165A7">
      <w:r>
        <w:t>Parliamentary Budget Officer</w:t>
      </w:r>
    </w:p>
    <w:p w:rsidR="005E26D5" w:rsidRDefault="00784081" w:rsidP="00E03966">
      <w:pPr>
        <w:spacing w:before="120"/>
      </w:pPr>
      <w:r>
        <w:t>29</w:t>
      </w:r>
      <w:r w:rsidR="00D91F4D">
        <w:t xml:space="preserve"> August 2018</w:t>
      </w:r>
    </w:p>
    <w:p w:rsidR="00D91F4D" w:rsidRDefault="00D91F4D" w:rsidP="00D91F4D">
      <w:pPr>
        <w:pStyle w:val="Heading1NoNumbering"/>
      </w:pPr>
      <w:bookmarkStart w:id="5" w:name="PasteHere"/>
      <w:bookmarkStart w:id="6" w:name="_Toc515552381"/>
      <w:bookmarkStart w:id="7" w:name="_Toc520902081"/>
      <w:bookmarkStart w:id="8" w:name="_Toc523226453"/>
      <w:bookmarkEnd w:id="5"/>
      <w:r>
        <w:lastRenderedPageBreak/>
        <w:t>Our purpose</w:t>
      </w:r>
      <w:bookmarkEnd w:id="6"/>
      <w:bookmarkEnd w:id="7"/>
      <w:bookmarkEnd w:id="8"/>
    </w:p>
    <w:p w:rsidR="00D91F4D" w:rsidRDefault="00D91F4D" w:rsidP="00D91F4D">
      <w:pPr>
        <w:pStyle w:val="BodyText"/>
      </w:pPr>
      <w:r>
        <w:t>The purpose of the PBO is articulated in section 64</w:t>
      </w:r>
      <w:r w:rsidR="0015540E">
        <w:t>B</w:t>
      </w:r>
      <w:r>
        <w:t xml:space="preserve"> of the </w:t>
      </w:r>
      <w:r w:rsidRPr="00767795">
        <w:t>Parliamentary Service Act</w:t>
      </w:r>
      <w:r>
        <w:rPr>
          <w:i/>
        </w:rPr>
        <w:t xml:space="preserve"> </w:t>
      </w:r>
      <w:r>
        <w:t>and comprises three main elements, which are to:</w:t>
      </w:r>
    </w:p>
    <w:p w:rsidR="00D91F4D" w:rsidRDefault="00D91F4D" w:rsidP="00D91F4D">
      <w:pPr>
        <w:pStyle w:val="ListBullet"/>
      </w:pPr>
      <w:r>
        <w:t xml:space="preserve">enable fiscal impacts to be considered during policy development by providing policy costing and budget analysis services to </w:t>
      </w:r>
      <w:r w:rsidRPr="00D91F4D">
        <w:t>all</w:t>
      </w:r>
      <w:r>
        <w:t xml:space="preserve"> parliamentarians</w:t>
      </w:r>
    </w:p>
    <w:p w:rsidR="00D91F4D" w:rsidRPr="00D91F4D" w:rsidRDefault="00D91F4D" w:rsidP="00D91F4D">
      <w:pPr>
        <w:pStyle w:val="ListBullet"/>
      </w:pPr>
      <w:r w:rsidRPr="00D91F4D">
        <w:t xml:space="preserve">improve public understanding of </w:t>
      </w:r>
      <w:r w:rsidR="00E7422C">
        <w:t xml:space="preserve">budget and </w:t>
      </w:r>
      <w:r w:rsidRPr="00D91F4D">
        <w:t>fiscal policy issues by conducting and publishing research in these areas</w:t>
      </w:r>
    </w:p>
    <w:p w:rsidR="00D91F4D" w:rsidRPr="00D91F4D" w:rsidRDefault="00D91F4D" w:rsidP="00D91F4D">
      <w:pPr>
        <w:pStyle w:val="ListBullet"/>
      </w:pPr>
      <w:proofErr w:type="gramStart"/>
      <w:r w:rsidRPr="00D91F4D">
        <w:t>enhance</w:t>
      </w:r>
      <w:proofErr w:type="gramEnd"/>
      <w:r w:rsidRPr="00D91F4D">
        <w:t xml:space="preserve"> transparency around election commitments by preparing a post</w:t>
      </w:r>
      <w:r w:rsidRPr="00D91F4D">
        <w:noBreakHyphen/>
        <w:t xml:space="preserve">election report </w:t>
      </w:r>
      <w:r w:rsidR="001442CE">
        <w:t>on</w:t>
      </w:r>
      <w:r w:rsidR="001442CE" w:rsidRPr="00D91F4D">
        <w:t xml:space="preserve"> </w:t>
      </w:r>
      <w:r w:rsidRPr="00D91F4D">
        <w:t>the budget impacts of the election commitments of parliamentary parties</w:t>
      </w:r>
      <w:r w:rsidR="000F4B2B">
        <w:t>.</w:t>
      </w:r>
    </w:p>
    <w:p w:rsidR="00D91F4D" w:rsidRDefault="00D91F4D" w:rsidP="00D91F4D">
      <w:pPr>
        <w:pStyle w:val="Heading1NoNumbering"/>
      </w:pPr>
      <w:bookmarkStart w:id="9" w:name="_Toc520902082"/>
      <w:bookmarkStart w:id="10" w:name="_Toc523226454"/>
      <w:r>
        <w:t>What we do</w:t>
      </w:r>
      <w:bookmarkEnd w:id="9"/>
      <w:bookmarkEnd w:id="10"/>
    </w:p>
    <w:p w:rsidR="00D91F4D" w:rsidRDefault="005F0CAF" w:rsidP="00D91F4D">
      <w:pPr>
        <w:pStyle w:val="BodyText"/>
      </w:pPr>
      <w:r>
        <w:t>The PBO is</w:t>
      </w:r>
      <w:r w:rsidR="00D91F4D">
        <w:t xml:space="preserve"> an independent and non-partisan institution of the Australian Parliament.  We inform the Parliament and the public by providing analysis of the budget cycle, fiscal policy and the financial implications of proposals.  We do this through our core functions:</w:t>
      </w:r>
    </w:p>
    <w:p w:rsidR="00DE00C4" w:rsidRDefault="00F3339E" w:rsidP="00F3339E">
      <w:pPr>
        <w:pStyle w:val="BodyText"/>
        <w:jc w:val="center"/>
      </w:pPr>
      <w:r>
        <w:rPr>
          <w:noProof/>
          <w:lang w:eastAsia="en-AU"/>
        </w:rPr>
        <w:drawing>
          <wp:inline distT="0" distB="0" distL="0" distR="0" wp14:anchorId="7D839EEA" wp14:editId="3D747317">
            <wp:extent cx="4165600" cy="1343377"/>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plan - graphics-06.pn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165600" cy="1343377"/>
                    </a:xfrm>
                    <a:prstGeom prst="rect">
                      <a:avLst/>
                    </a:prstGeom>
                    <a:ln>
                      <a:noFill/>
                    </a:ln>
                    <a:extLst>
                      <a:ext uri="{53640926-AAD7-44D8-BBD7-CCE9431645EC}">
                        <a14:shadowObscured xmlns:a14="http://schemas.microsoft.com/office/drawing/2010/main"/>
                      </a:ext>
                    </a:extLst>
                  </pic:spPr>
                </pic:pic>
              </a:graphicData>
            </a:graphic>
          </wp:inline>
        </w:drawing>
      </w:r>
    </w:p>
    <w:p w:rsidR="00D91F4D" w:rsidRPr="0082602B" w:rsidRDefault="000F4B2B" w:rsidP="0082602B">
      <w:pPr>
        <w:pStyle w:val="Heading2NoNumbering"/>
        <w:rPr>
          <w:sz w:val="26"/>
          <w:szCs w:val="26"/>
        </w:rPr>
      </w:pPr>
      <w:bookmarkStart w:id="11" w:name="_Toc523226455"/>
      <w:r w:rsidRPr="0082602B">
        <w:rPr>
          <w:sz w:val="26"/>
          <w:szCs w:val="26"/>
        </w:rPr>
        <w:t>P</w:t>
      </w:r>
      <w:r w:rsidR="00D91F4D" w:rsidRPr="0082602B">
        <w:rPr>
          <w:sz w:val="26"/>
          <w:szCs w:val="26"/>
        </w:rPr>
        <w:t>olicy costings and budget analys</w:t>
      </w:r>
      <w:r w:rsidR="00DE00C4" w:rsidRPr="0082602B">
        <w:rPr>
          <w:sz w:val="26"/>
          <w:szCs w:val="26"/>
        </w:rPr>
        <w:t>i</w:t>
      </w:r>
      <w:r w:rsidR="00D91F4D" w:rsidRPr="0082602B">
        <w:rPr>
          <w:sz w:val="26"/>
          <w:szCs w:val="26"/>
        </w:rPr>
        <w:t>s</w:t>
      </w:r>
      <w:bookmarkEnd w:id="11"/>
    </w:p>
    <w:p w:rsidR="00D91F4D" w:rsidRPr="00D91F4D" w:rsidRDefault="000F4B2B" w:rsidP="009022A9">
      <w:pPr>
        <w:pStyle w:val="BodyText"/>
      </w:pPr>
      <w:r>
        <w:t>W</w:t>
      </w:r>
      <w:r w:rsidR="00D91F4D" w:rsidRPr="00D91F4D">
        <w:t>e provide all parliamentarians with access to advice on the financial implications of their policy proposals, based on the policy specifications they provide.  Outside of the caretaker period for an election, parliamentarians may submit requests for policy costings on a confidential basis</w:t>
      </w:r>
      <w:r w:rsidR="0015540E">
        <w:t>,</w:t>
      </w:r>
      <w:r w:rsidR="00D91F4D" w:rsidRPr="00D91F4D">
        <w:t xml:space="preserve"> in which case both the request and </w:t>
      </w:r>
      <w:r w:rsidR="008C29E0">
        <w:t xml:space="preserve">our </w:t>
      </w:r>
      <w:r w:rsidR="00D91F4D" w:rsidRPr="00D91F4D">
        <w:t>response are kept in confidence.</w:t>
      </w:r>
    </w:p>
    <w:p w:rsidR="00B66CE6" w:rsidRDefault="000F4B2B" w:rsidP="009022A9">
      <w:pPr>
        <w:pStyle w:val="BodyText"/>
      </w:pPr>
      <w:r>
        <w:t>W</w:t>
      </w:r>
      <w:r w:rsidR="00D91F4D" w:rsidRPr="00D91F4D">
        <w:t xml:space="preserve">e provide parliamentarians with access to information relating to the </w:t>
      </w:r>
      <w:r w:rsidR="0015540E">
        <w:t>b</w:t>
      </w:r>
      <w:r w:rsidR="00D91F4D" w:rsidRPr="00D91F4D">
        <w:t>udget, which we may provide on a confidential basis regardless of when the request is made.</w:t>
      </w:r>
    </w:p>
    <w:p w:rsidR="00784081" w:rsidRDefault="00784081" w:rsidP="009022A9">
      <w:pPr>
        <w:pStyle w:val="BodyText"/>
      </w:pPr>
      <w:r>
        <w:t>We also respond to requests for assistance from parliamentary committees on issues that fall within our mandate.</w:t>
      </w:r>
    </w:p>
    <w:p w:rsidR="00B66CE6" w:rsidRDefault="00B66CE6" w:rsidP="00B66CE6">
      <w:pPr>
        <w:rPr>
          <w:color w:val="000000" w:themeColor="text1"/>
        </w:rPr>
      </w:pPr>
      <w:r>
        <w:br w:type="page"/>
      </w:r>
    </w:p>
    <w:p w:rsidR="00D91F4D" w:rsidRPr="0082602B" w:rsidRDefault="00784081" w:rsidP="0082602B">
      <w:pPr>
        <w:pStyle w:val="Heading2NoNumbering"/>
        <w:rPr>
          <w:sz w:val="26"/>
          <w:szCs w:val="26"/>
        </w:rPr>
      </w:pPr>
      <w:bookmarkStart w:id="12" w:name="_Toc523226456"/>
      <w:r>
        <w:rPr>
          <w:sz w:val="26"/>
          <w:szCs w:val="26"/>
        </w:rPr>
        <w:lastRenderedPageBreak/>
        <w:t>R</w:t>
      </w:r>
      <w:r w:rsidR="00D91F4D" w:rsidRPr="0082602B">
        <w:rPr>
          <w:sz w:val="26"/>
          <w:szCs w:val="26"/>
        </w:rPr>
        <w:t>esearch</w:t>
      </w:r>
      <w:bookmarkEnd w:id="12"/>
    </w:p>
    <w:p w:rsidR="00D91F4D" w:rsidRPr="00D91F4D" w:rsidRDefault="000F4B2B" w:rsidP="009022A9">
      <w:pPr>
        <w:pStyle w:val="BodyText"/>
      </w:pPr>
      <w:r>
        <w:t>W</w:t>
      </w:r>
      <w:r w:rsidR="00D91F4D" w:rsidRPr="00D91F4D">
        <w:t xml:space="preserve">e publish research which focusses on the fiscal sustainability of the Australian Government </w:t>
      </w:r>
      <w:r w:rsidR="0015540E">
        <w:t>b</w:t>
      </w:r>
      <w:r w:rsidR="00D91F4D" w:rsidRPr="00D91F4D">
        <w:t>udget, particularly over the medium term.  We also seek, through our publications, to improve budget transparency and promote a better public understanding of the budget and fiscal policy settings.</w:t>
      </w:r>
    </w:p>
    <w:p w:rsidR="00D91F4D" w:rsidRPr="0082602B" w:rsidRDefault="00784081" w:rsidP="0082602B">
      <w:pPr>
        <w:pStyle w:val="Heading2NoNumbering"/>
        <w:rPr>
          <w:sz w:val="26"/>
          <w:szCs w:val="26"/>
        </w:rPr>
      </w:pPr>
      <w:bookmarkStart w:id="13" w:name="_Toc523226457"/>
      <w:r>
        <w:rPr>
          <w:sz w:val="26"/>
          <w:szCs w:val="26"/>
        </w:rPr>
        <w:t>R</w:t>
      </w:r>
      <w:r w:rsidR="00D91F4D" w:rsidRPr="0082602B">
        <w:rPr>
          <w:sz w:val="26"/>
          <w:szCs w:val="26"/>
        </w:rPr>
        <w:t xml:space="preserve">eport </w:t>
      </w:r>
      <w:r w:rsidR="00A512C1">
        <w:rPr>
          <w:sz w:val="26"/>
          <w:szCs w:val="26"/>
        </w:rPr>
        <w:t>on</w:t>
      </w:r>
      <w:r w:rsidR="00A512C1" w:rsidRPr="0082602B">
        <w:rPr>
          <w:sz w:val="26"/>
          <w:szCs w:val="26"/>
        </w:rPr>
        <w:t xml:space="preserve"> </w:t>
      </w:r>
      <w:r w:rsidR="00D91F4D" w:rsidRPr="0082602B">
        <w:rPr>
          <w:sz w:val="26"/>
          <w:szCs w:val="26"/>
        </w:rPr>
        <w:t>election commitments</w:t>
      </w:r>
      <w:bookmarkEnd w:id="13"/>
    </w:p>
    <w:p w:rsidR="00D91F4D" w:rsidRPr="00D91F4D" w:rsidRDefault="000F4B2B" w:rsidP="009022A9">
      <w:pPr>
        <w:pStyle w:val="BodyText"/>
      </w:pPr>
      <w:r>
        <w:t>W</w:t>
      </w:r>
      <w:r w:rsidR="00D91F4D" w:rsidRPr="00D91F4D">
        <w:t xml:space="preserve">ithin 30 days after the end of the caretaker period for a general election, we publish a report that presents the budget impacts of each of the election commitments of the major parliamentary parties, including their aggregate impact on the fiscal position.  </w:t>
      </w:r>
      <w:r w:rsidR="006A0846">
        <w:t xml:space="preserve">Minor parties may choose to opt </w:t>
      </w:r>
      <w:r w:rsidR="00D91F4D" w:rsidRPr="00D91F4D">
        <w:t>in to have their election commitments included in</w:t>
      </w:r>
      <w:r w:rsidR="0015540E">
        <w:t xml:space="preserve"> a</w:t>
      </w:r>
      <w:r w:rsidR="005F0CAF">
        <w:t xml:space="preserve">n addendum to this </w:t>
      </w:r>
      <w:r w:rsidR="0015540E">
        <w:t>report</w:t>
      </w:r>
      <w:r w:rsidR="00D91F4D" w:rsidRPr="00D91F4D">
        <w:t>.</w:t>
      </w:r>
    </w:p>
    <w:p w:rsidR="00D91F4D" w:rsidRDefault="00D91F4D" w:rsidP="00D91F4D">
      <w:pPr>
        <w:pStyle w:val="Heading1NoNumbering"/>
      </w:pPr>
      <w:bookmarkStart w:id="14" w:name="_Toc520902083"/>
      <w:bookmarkStart w:id="15" w:name="_Toc523226458"/>
      <w:r>
        <w:t>How we work</w:t>
      </w:r>
      <w:bookmarkEnd w:id="14"/>
      <w:bookmarkEnd w:id="15"/>
    </w:p>
    <w:p w:rsidR="00DE00C4" w:rsidRDefault="00B83133" w:rsidP="003D204B">
      <w:pPr>
        <w:pStyle w:val="BodyText"/>
        <w:jc w:val="center"/>
      </w:pPr>
      <w:r>
        <w:rPr>
          <w:noProof/>
          <w:lang w:eastAsia="en-AU"/>
        </w:rPr>
        <w:drawing>
          <wp:inline distT="0" distB="0" distL="0" distR="0" wp14:anchorId="37700B67" wp14:editId="60724449">
            <wp:extent cx="4429125" cy="2145665"/>
            <wp:effectExtent l="0" t="0" r="952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plan - graphics-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29125" cy="2145665"/>
                    </a:xfrm>
                    <a:prstGeom prst="rect">
                      <a:avLst/>
                    </a:prstGeom>
                  </pic:spPr>
                </pic:pic>
              </a:graphicData>
            </a:graphic>
          </wp:inline>
        </w:drawing>
      </w:r>
    </w:p>
    <w:p w:rsidR="00D91F4D" w:rsidRPr="0082602B" w:rsidRDefault="00D91F4D" w:rsidP="0082602B">
      <w:pPr>
        <w:pStyle w:val="Heading2NoNumbering"/>
        <w:rPr>
          <w:sz w:val="26"/>
          <w:szCs w:val="26"/>
        </w:rPr>
      </w:pPr>
      <w:bookmarkStart w:id="16" w:name="_Toc523226459"/>
      <w:r w:rsidRPr="0082602B">
        <w:rPr>
          <w:sz w:val="26"/>
          <w:szCs w:val="26"/>
        </w:rPr>
        <w:t>We undertake robust analysis</w:t>
      </w:r>
      <w:bookmarkEnd w:id="16"/>
    </w:p>
    <w:p w:rsidR="00D91F4D" w:rsidRPr="00D91F4D" w:rsidRDefault="00D91F4D" w:rsidP="009022A9">
      <w:pPr>
        <w:pStyle w:val="ListBullet"/>
      </w:pPr>
      <w:r w:rsidRPr="00D91F4D">
        <w:t xml:space="preserve">Our costing advice is comparable to the costing estimates contained in the </w:t>
      </w:r>
      <w:r w:rsidR="00C6333D">
        <w:t>g</w:t>
      </w:r>
      <w:r w:rsidRPr="00D91F4D">
        <w:t xml:space="preserve">overnment’s budget papers.  We prepare our costing advice based on the same costing conventions, standards and definitions used by the government, using the most recent official budget estimates as a baseline and the most recent budget economic parameters and forecasts in our models.  </w:t>
      </w:r>
    </w:p>
    <w:p w:rsidR="00D91F4D" w:rsidRPr="00D91F4D" w:rsidRDefault="00D91F4D" w:rsidP="009022A9">
      <w:pPr>
        <w:pStyle w:val="ListBullet"/>
      </w:pPr>
      <w:r w:rsidRPr="00D91F4D">
        <w:t>Using our best professional judgement, we independently determine the most appropriate modelling methodology, data and assumptions to use to estimate the fiscal cost of policy proposals.</w:t>
      </w:r>
    </w:p>
    <w:p w:rsidR="00D91F4D" w:rsidRPr="00D91F4D" w:rsidRDefault="00D91F4D" w:rsidP="009022A9">
      <w:pPr>
        <w:pStyle w:val="ListBullet"/>
      </w:pPr>
      <w:r w:rsidRPr="00D91F4D">
        <w:lastRenderedPageBreak/>
        <w:t>In the preparation of our research reports, we engage with external reviewers to seek feedback on the quality of our analysis and the clarity of its presentation.</w:t>
      </w:r>
    </w:p>
    <w:p w:rsidR="00D91F4D" w:rsidRPr="0082602B" w:rsidRDefault="00D91F4D" w:rsidP="0082602B">
      <w:pPr>
        <w:pStyle w:val="Heading2NoNumbering"/>
        <w:rPr>
          <w:sz w:val="26"/>
          <w:szCs w:val="26"/>
        </w:rPr>
      </w:pPr>
      <w:bookmarkStart w:id="17" w:name="_Toc523226460"/>
      <w:r w:rsidRPr="0082602B">
        <w:rPr>
          <w:sz w:val="26"/>
          <w:szCs w:val="26"/>
        </w:rPr>
        <w:t>We operate independently</w:t>
      </w:r>
      <w:bookmarkEnd w:id="17"/>
    </w:p>
    <w:p w:rsidR="00D91F4D" w:rsidRPr="00D91F4D" w:rsidRDefault="00D91F4D" w:rsidP="009022A9">
      <w:pPr>
        <w:pStyle w:val="ListBullet"/>
      </w:pPr>
      <w:r w:rsidRPr="00D91F4D">
        <w:t xml:space="preserve">The independence of the PBO is enshrined in the Parliamentary Service Act.  The Parliamentary Budget Officer reports to the Presiding Officers of the Parliament on the operation and administration of the PBO.  However the Parliamentary Service Act provides that the Parliamentary Budget Officer is not subject to a direction by a Presiding Officer in relation to the performance of </w:t>
      </w:r>
      <w:r w:rsidR="00A512C1">
        <w:t>their</w:t>
      </w:r>
      <w:r w:rsidRPr="00D91F4D">
        <w:t xml:space="preserve"> functions.</w:t>
      </w:r>
    </w:p>
    <w:p w:rsidR="00D91F4D" w:rsidRPr="00D91F4D" w:rsidRDefault="003437F6" w:rsidP="009022A9">
      <w:pPr>
        <w:pStyle w:val="ListBullet"/>
      </w:pPr>
      <w:r>
        <w:t xml:space="preserve">At our own initiative, we conduct </w:t>
      </w:r>
      <w:r w:rsidR="00D91F4D" w:rsidRPr="00D91F4D">
        <w:t>research in areas that we consider will enhance transparency and improve the public</w:t>
      </w:r>
      <w:r w:rsidR="00C6333D">
        <w:t>’s</w:t>
      </w:r>
      <w:r w:rsidR="00D91F4D" w:rsidRPr="00D91F4D">
        <w:t xml:space="preserve"> understanding of the budget and fiscal policy settings.</w:t>
      </w:r>
    </w:p>
    <w:p w:rsidR="00D91F4D" w:rsidRPr="0082602B" w:rsidRDefault="00D91F4D" w:rsidP="0082602B">
      <w:pPr>
        <w:pStyle w:val="Heading2NoNumbering"/>
        <w:rPr>
          <w:sz w:val="26"/>
          <w:szCs w:val="26"/>
        </w:rPr>
      </w:pPr>
      <w:bookmarkStart w:id="18" w:name="_Toc523226461"/>
      <w:r w:rsidRPr="0082602B">
        <w:rPr>
          <w:sz w:val="26"/>
          <w:szCs w:val="26"/>
        </w:rPr>
        <w:t>Our processes are transparent</w:t>
      </w:r>
      <w:bookmarkEnd w:id="18"/>
    </w:p>
    <w:p w:rsidR="00D91F4D" w:rsidRPr="00D91F4D" w:rsidRDefault="00D91F4D" w:rsidP="009022A9">
      <w:pPr>
        <w:pStyle w:val="ListBullet"/>
      </w:pPr>
      <w:r w:rsidRPr="00D91F4D">
        <w:t>We publish information papers setting out details of how we work to provide a greater understanding of key factors which influence our work.</w:t>
      </w:r>
    </w:p>
    <w:p w:rsidR="00D91F4D" w:rsidRPr="00D91F4D" w:rsidRDefault="00D91F4D" w:rsidP="009022A9">
      <w:pPr>
        <w:pStyle w:val="ListBullet"/>
      </w:pPr>
      <w:r w:rsidRPr="00D91F4D">
        <w:t xml:space="preserve">Our costing advice to parliamentarians sets out the financial impacts of their proposals and provides </w:t>
      </w:r>
      <w:r w:rsidR="001442CE">
        <w:t>details</w:t>
      </w:r>
      <w:r w:rsidRPr="00D91F4D">
        <w:t xml:space="preserve"> of the key assumptions made in the analysis, the methodology</w:t>
      </w:r>
      <w:r w:rsidR="00C6333D">
        <w:t xml:space="preserve"> and</w:t>
      </w:r>
      <w:r w:rsidRPr="00D91F4D">
        <w:t xml:space="preserve"> data sources</w:t>
      </w:r>
      <w:r w:rsidR="00C6333D">
        <w:t xml:space="preserve"> </w:t>
      </w:r>
      <w:r w:rsidR="00C6333D" w:rsidRPr="00D91F4D">
        <w:t>used</w:t>
      </w:r>
      <w:r w:rsidR="00C6333D">
        <w:t>,</w:t>
      </w:r>
      <w:r w:rsidRPr="00D91F4D">
        <w:t xml:space="preserve"> and any issues that may impact on the reliability of the estimates provided. </w:t>
      </w:r>
      <w:r w:rsidR="00C6333D">
        <w:t xml:space="preserve"> </w:t>
      </w:r>
      <w:r w:rsidRPr="00D91F4D">
        <w:t>Our budget analysis advice similarly provides comprehensive details on the methodology, data and information we have used.</w:t>
      </w:r>
    </w:p>
    <w:p w:rsidR="00D91F4D" w:rsidRPr="00D91F4D" w:rsidRDefault="00D91F4D" w:rsidP="009022A9">
      <w:pPr>
        <w:pStyle w:val="ListBullet"/>
      </w:pPr>
      <w:r w:rsidRPr="00D91F4D">
        <w:t>Where our advice is provided publicly, or we are advised by a parliamentarian that a request they have made is no longer to be treated as confidential, we publish our response to the parliamentarian on our website.</w:t>
      </w:r>
    </w:p>
    <w:p w:rsidR="00D91F4D" w:rsidRPr="00D91F4D" w:rsidRDefault="00D91F4D" w:rsidP="009022A9">
      <w:pPr>
        <w:pStyle w:val="ListBullet"/>
      </w:pPr>
      <w:r w:rsidRPr="00D91F4D">
        <w:t>In our research papers, we provide detailed information on the methodologies that we have used, and publish the data underlying our analysis on our website.</w:t>
      </w:r>
    </w:p>
    <w:p w:rsidR="00D91F4D" w:rsidRPr="0082602B" w:rsidRDefault="00D91F4D" w:rsidP="0082602B">
      <w:pPr>
        <w:pStyle w:val="Heading2NoNumbering"/>
        <w:rPr>
          <w:sz w:val="26"/>
          <w:szCs w:val="26"/>
        </w:rPr>
      </w:pPr>
      <w:bookmarkStart w:id="19" w:name="_Toc523226462"/>
      <w:r w:rsidRPr="0082602B">
        <w:rPr>
          <w:sz w:val="26"/>
          <w:szCs w:val="26"/>
        </w:rPr>
        <w:t>Our communication is clear and effective</w:t>
      </w:r>
      <w:bookmarkEnd w:id="19"/>
    </w:p>
    <w:p w:rsidR="00D91F4D" w:rsidRPr="00D91F4D" w:rsidRDefault="00D91F4D" w:rsidP="009022A9">
      <w:pPr>
        <w:pStyle w:val="ListBullet"/>
      </w:pPr>
      <w:r w:rsidRPr="00D91F4D">
        <w:t>Our information is presented clearly and coherently, in a manner that is designed to be accessible to a broad audience.</w:t>
      </w:r>
    </w:p>
    <w:p w:rsidR="00D91F4D" w:rsidRPr="00D91F4D" w:rsidRDefault="00D91F4D" w:rsidP="009022A9">
      <w:pPr>
        <w:pStyle w:val="ListBullet"/>
      </w:pPr>
      <w:r w:rsidRPr="00D91F4D">
        <w:t>Our panel of expert advisors, selected for their economic, fiscal and public finance expertise, along with other specialists</w:t>
      </w:r>
      <w:r w:rsidR="001442CE">
        <w:t>,</w:t>
      </w:r>
      <w:r w:rsidRPr="00D91F4D">
        <w:t xml:space="preserve"> review our draft research papers to ensure messages are conveyed effectively.</w:t>
      </w:r>
    </w:p>
    <w:p w:rsidR="00D91F4D" w:rsidRPr="00D91F4D" w:rsidRDefault="00D91F4D" w:rsidP="009022A9">
      <w:pPr>
        <w:pStyle w:val="ListBullet"/>
      </w:pPr>
      <w:r w:rsidRPr="00D91F4D">
        <w:t>Our published documents meet accessibility requirements.</w:t>
      </w:r>
    </w:p>
    <w:p w:rsidR="00D91F4D" w:rsidRPr="0082602B" w:rsidRDefault="00D91F4D" w:rsidP="0082602B">
      <w:pPr>
        <w:pStyle w:val="Heading2NoNumbering"/>
        <w:rPr>
          <w:sz w:val="26"/>
          <w:szCs w:val="26"/>
        </w:rPr>
      </w:pPr>
      <w:bookmarkStart w:id="20" w:name="_Toc523226463"/>
      <w:r w:rsidRPr="0082602B">
        <w:rPr>
          <w:sz w:val="26"/>
          <w:szCs w:val="26"/>
        </w:rPr>
        <w:lastRenderedPageBreak/>
        <w:t>We quality assure our work</w:t>
      </w:r>
      <w:bookmarkEnd w:id="20"/>
    </w:p>
    <w:p w:rsidR="00D91F4D" w:rsidRPr="00D91F4D" w:rsidRDefault="00D91F4D" w:rsidP="009022A9">
      <w:pPr>
        <w:pStyle w:val="ListBullet"/>
      </w:pPr>
      <w:r w:rsidRPr="00D91F4D">
        <w:t>Our focus on quality assurance has been embedded across our internal policies and procedures.</w:t>
      </w:r>
    </w:p>
    <w:p w:rsidR="00D91F4D" w:rsidRPr="00D91F4D" w:rsidRDefault="00D91F4D" w:rsidP="009022A9">
      <w:pPr>
        <w:pStyle w:val="ListBullet"/>
      </w:pPr>
      <w:r w:rsidRPr="00D91F4D">
        <w:t>Outcomes from our quality assurance activities are used to refine our internal processes, identify current and future training needs</w:t>
      </w:r>
      <w:r w:rsidR="00C6333D">
        <w:t>,</w:t>
      </w:r>
      <w:r w:rsidRPr="00D91F4D">
        <w:t xml:space="preserve"> and prioritise model and capability development. </w:t>
      </w:r>
    </w:p>
    <w:p w:rsidR="00D91F4D" w:rsidRDefault="00D91F4D" w:rsidP="00D91F4D">
      <w:pPr>
        <w:pStyle w:val="Heading1NoNumbering"/>
      </w:pPr>
      <w:bookmarkStart w:id="21" w:name="_Toc515552382"/>
      <w:bookmarkStart w:id="22" w:name="_Toc520902084"/>
      <w:bookmarkStart w:id="23" w:name="_Toc523226464"/>
      <w:r>
        <w:t>Our e</w:t>
      </w:r>
      <w:r w:rsidRPr="00016215">
        <w:t>nvironment</w:t>
      </w:r>
      <w:bookmarkEnd w:id="21"/>
      <w:bookmarkEnd w:id="22"/>
      <w:bookmarkEnd w:id="23"/>
    </w:p>
    <w:p w:rsidR="00D91F4D" w:rsidRDefault="00D91F4D" w:rsidP="00D91F4D">
      <w:pPr>
        <w:pStyle w:val="BodyText"/>
      </w:pPr>
      <w:r>
        <w:t xml:space="preserve">The PBO holds a unique position in supporting </w:t>
      </w:r>
      <w:r w:rsidR="00E03966">
        <w:t xml:space="preserve">the </w:t>
      </w:r>
      <w:r>
        <w:t>Australia</w:t>
      </w:r>
      <w:r w:rsidR="00E03966">
        <w:t>n Parliament</w:t>
      </w:r>
      <w:r>
        <w:t xml:space="preserve">.  For our </w:t>
      </w:r>
      <w:r w:rsidR="00D35893">
        <w:t>Parliament</w:t>
      </w:r>
      <w:r>
        <w:t xml:space="preserve"> to work effectively, it is important that our parliamentarians, whether in government or not, are well informed about the policy choices they make.  Similarly, a well-informed public is </w:t>
      </w:r>
      <w:r w:rsidR="002A7BE2">
        <w:t>important in</w:t>
      </w:r>
      <w:r>
        <w:t xml:space="preserve"> a well-functioning democracy.</w:t>
      </w:r>
    </w:p>
    <w:p w:rsidR="00D91F4D" w:rsidRDefault="00D91F4D" w:rsidP="00D91F4D">
      <w:pPr>
        <w:pStyle w:val="BodyText"/>
      </w:pPr>
      <w:r>
        <w:t>We contribute by providing the Parliament and the general public with information about the budget and fiscal policy settings; important information for making sound policy choices and ensuring fiscal impacts are carefully considered.</w:t>
      </w:r>
    </w:p>
    <w:p w:rsidR="00D91F4D" w:rsidRDefault="00D91F4D" w:rsidP="00D35893">
      <w:pPr>
        <w:pStyle w:val="BodyText"/>
        <w:keepLines/>
      </w:pPr>
      <w:r>
        <w:t>While our purpose remains constant</w:t>
      </w:r>
      <w:r w:rsidR="00596420" w:rsidRPr="00596420">
        <w:t xml:space="preserve"> </w:t>
      </w:r>
      <w:r w:rsidR="00596420">
        <w:t>from one election cycle to the next—informing the Parliament and the public on budget and fiscal policy matters—</w:t>
      </w:r>
      <w:r>
        <w:t>the demand for our policy costing services peaks at different times through the election cycle.  The most significant increase in the demand for our services occurs in the lead</w:t>
      </w:r>
      <w:r w:rsidR="002A7BE2">
        <w:t>-</w:t>
      </w:r>
      <w:r>
        <w:t xml:space="preserve">up to a general election and the period immediately following the election when we prepare our post-election report </w:t>
      </w:r>
      <w:r w:rsidR="001442CE">
        <w:t xml:space="preserve">on </w:t>
      </w:r>
      <w:r>
        <w:t>election commitments.</w:t>
      </w:r>
    </w:p>
    <w:p w:rsidR="00D91F4D" w:rsidRDefault="00D91F4D" w:rsidP="00D91F4D">
      <w:pPr>
        <w:pStyle w:val="BodyText"/>
      </w:pPr>
      <w:r>
        <w:t>We operate within the broad public governance and accountability arrangements which apply across the public sector</w:t>
      </w:r>
      <w:r w:rsidR="002A7BE2">
        <w:t xml:space="preserve"> and </w:t>
      </w:r>
      <w:r>
        <w:t xml:space="preserve">work </w:t>
      </w:r>
      <w:r w:rsidR="002A7BE2">
        <w:t>closely</w:t>
      </w:r>
      <w:r>
        <w:t xml:space="preserve"> with the other parliamentary departments.</w:t>
      </w:r>
    </w:p>
    <w:p w:rsidR="00D91F4D" w:rsidRDefault="00D91F4D" w:rsidP="00D91F4D">
      <w:pPr>
        <w:pStyle w:val="BodyText"/>
      </w:pPr>
      <w:r>
        <w:t xml:space="preserve">The PBO’s environment is affected by a number of factors over which we have varying levels of influence.  We have greater influence </w:t>
      </w:r>
      <w:r w:rsidR="002A7BE2">
        <w:t>over</w:t>
      </w:r>
      <w:r>
        <w:t xml:space="preserve"> our accountability to the Parliament and the public, our relationships with key stakeholders, the quality of our work, the capability of our staff and systems</w:t>
      </w:r>
      <w:r w:rsidR="00596420">
        <w:t>,</w:t>
      </w:r>
      <w:r>
        <w:t xml:space="preserve"> and our management of risks.  We have partial influence </w:t>
      </w:r>
      <w:r w:rsidR="002A7BE2">
        <w:t>over</w:t>
      </w:r>
      <w:r>
        <w:t xml:space="preserve"> the demand for our services and the provision of information from Commonwealth agencies.  While we have less influence over how our information is used, we are able to clarify and correct references to PBO work, if required.</w:t>
      </w:r>
    </w:p>
    <w:p w:rsidR="009022A9" w:rsidRDefault="009022A9">
      <w:pPr>
        <w:rPr>
          <w:rFonts w:asciiTheme="majorHAnsi" w:hAnsiTheme="majorHAnsi"/>
          <w:b/>
          <w:bCs/>
          <w:color w:val="3D4D7D" w:themeColor="background2"/>
          <w:kern w:val="32"/>
          <w:sz w:val="34"/>
          <w:szCs w:val="32"/>
        </w:rPr>
      </w:pPr>
      <w:bookmarkStart w:id="24" w:name="_Toc520902085"/>
      <w:bookmarkStart w:id="25" w:name="_Toc515552386"/>
      <w:bookmarkStart w:id="26" w:name="_Toc515552385"/>
      <w:r>
        <w:br w:type="page"/>
      </w:r>
    </w:p>
    <w:p w:rsidR="00D91F4D" w:rsidRDefault="00D91F4D" w:rsidP="00D91F4D">
      <w:pPr>
        <w:pStyle w:val="Heading1NoNumbering"/>
        <w:keepLines w:val="0"/>
      </w:pPr>
      <w:bookmarkStart w:id="27" w:name="_Toc523226465"/>
      <w:r>
        <w:lastRenderedPageBreak/>
        <w:t>Our priorities</w:t>
      </w:r>
      <w:bookmarkEnd w:id="24"/>
      <w:bookmarkEnd w:id="27"/>
    </w:p>
    <w:p w:rsidR="00D91F4D" w:rsidRDefault="00D91F4D" w:rsidP="00D91F4D">
      <w:pPr>
        <w:pStyle w:val="BodyText"/>
      </w:pPr>
      <w:r>
        <w:t>Our priorities in 2018–19 are:</w:t>
      </w:r>
    </w:p>
    <w:p w:rsidR="00F57F57" w:rsidRDefault="00F57F57" w:rsidP="00D91F4D">
      <w:pPr>
        <w:pStyle w:val="BodyText"/>
      </w:pPr>
      <w:r>
        <w:rPr>
          <w:noProof/>
          <w:lang w:eastAsia="en-AU"/>
        </w:rPr>
        <w:drawing>
          <wp:inline distT="0" distB="0" distL="0" distR="0" wp14:anchorId="1AB28481" wp14:editId="4D92167D">
            <wp:extent cx="4429125" cy="28606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plan - graphics-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29125" cy="2860675"/>
                    </a:xfrm>
                    <a:prstGeom prst="rect">
                      <a:avLst/>
                    </a:prstGeom>
                  </pic:spPr>
                </pic:pic>
              </a:graphicData>
            </a:graphic>
          </wp:inline>
        </w:drawing>
      </w:r>
    </w:p>
    <w:p w:rsidR="00D91F4D" w:rsidRDefault="00D91F4D" w:rsidP="00D91F4D">
      <w:pPr>
        <w:pStyle w:val="BodyText"/>
      </w:pPr>
      <w:bookmarkStart w:id="28" w:name="_Toc493854019"/>
      <w:r>
        <w:t>Beyond 2018–19, we will continue to focus on meeting the demand for our services from parliamentarians and parliamentary committees, while maintaining our program of published research.</w:t>
      </w:r>
    </w:p>
    <w:p w:rsidR="00D91F4D" w:rsidRPr="0082602B" w:rsidRDefault="00D91F4D" w:rsidP="00D91F4D">
      <w:pPr>
        <w:pStyle w:val="Heading2"/>
        <w:numPr>
          <w:ilvl w:val="0"/>
          <w:numId w:val="0"/>
        </w:numPr>
        <w:ind w:left="765" w:hanging="765"/>
        <w:rPr>
          <w:sz w:val="26"/>
          <w:szCs w:val="26"/>
        </w:rPr>
      </w:pPr>
      <w:bookmarkStart w:id="29" w:name="_Toc520902086"/>
      <w:bookmarkStart w:id="30" w:name="_Toc523226466"/>
      <w:r w:rsidRPr="0082602B">
        <w:rPr>
          <w:sz w:val="26"/>
          <w:szCs w:val="26"/>
        </w:rPr>
        <w:t>Policy costings and budget analysis</w:t>
      </w:r>
      <w:bookmarkEnd w:id="29"/>
      <w:bookmarkEnd w:id="30"/>
    </w:p>
    <w:p w:rsidR="005C2B5B" w:rsidRDefault="005C2B5B" w:rsidP="00D91F4D">
      <w:pPr>
        <w:pStyle w:val="BodyText"/>
      </w:pPr>
      <w:bookmarkStart w:id="31" w:name="_Ref491780828"/>
      <w:bookmarkEnd w:id="28"/>
      <w:r>
        <w:t xml:space="preserve">The provision of policy costing and budget analysis advice to </w:t>
      </w:r>
      <w:r w:rsidR="00FA11EC">
        <w:t>p</w:t>
      </w:r>
      <w:r>
        <w:t>arliamentarians continues to be our highest priority and we expect particularly strong demand for this advice during 2018</w:t>
      </w:r>
      <w:r w:rsidR="00FA11EC">
        <w:t>–</w:t>
      </w:r>
      <w:r>
        <w:t>19 in the lead</w:t>
      </w:r>
      <w:r w:rsidR="00FA11EC">
        <w:t>-</w:t>
      </w:r>
      <w:r>
        <w:t xml:space="preserve">up to the next general election.  </w:t>
      </w:r>
    </w:p>
    <w:p w:rsidR="005C2B5B" w:rsidRDefault="00D91F4D" w:rsidP="00D91F4D">
      <w:pPr>
        <w:pStyle w:val="BodyText"/>
      </w:pPr>
      <w:r w:rsidRPr="00B3779B">
        <w:t>In 2018–19 we will</w:t>
      </w:r>
      <w:r w:rsidR="005C2B5B">
        <w:t>:</w:t>
      </w:r>
    </w:p>
    <w:p w:rsidR="005C2B5B" w:rsidRDefault="00D91F4D" w:rsidP="005E1854">
      <w:pPr>
        <w:pStyle w:val="ListBullet"/>
      </w:pPr>
      <w:r w:rsidRPr="00B3779B">
        <w:t xml:space="preserve">liaise </w:t>
      </w:r>
      <w:r w:rsidR="005C2B5B">
        <w:t xml:space="preserve">regularly </w:t>
      </w:r>
      <w:r w:rsidRPr="00B3779B">
        <w:t xml:space="preserve">with parliamentarians </w:t>
      </w:r>
      <w:r w:rsidR="00A512C1">
        <w:t xml:space="preserve">and parliamentary committees </w:t>
      </w:r>
      <w:r w:rsidRPr="00B3779B">
        <w:t>to ensure that their requests are given appropriate priority</w:t>
      </w:r>
    </w:p>
    <w:p w:rsidR="005C2B5B" w:rsidRDefault="005C2B5B" w:rsidP="005E1854">
      <w:pPr>
        <w:pStyle w:val="ListBullet"/>
      </w:pPr>
      <w:r>
        <w:t xml:space="preserve">liaise regularly with </w:t>
      </w:r>
      <w:r w:rsidRPr="00B3779B">
        <w:t>Commonwealth agencies to facilitate the timely provision of information</w:t>
      </w:r>
      <w:r>
        <w:t xml:space="preserve"> that underpin</w:t>
      </w:r>
      <w:r w:rsidR="00FA11EC">
        <w:t>s</w:t>
      </w:r>
      <w:r>
        <w:t xml:space="preserve"> our advice</w:t>
      </w:r>
      <w:r w:rsidRPr="00B3779B">
        <w:t xml:space="preserve">, including continuing </w:t>
      </w:r>
      <w:r w:rsidR="00037B18">
        <w:t xml:space="preserve">to </w:t>
      </w:r>
      <w:r>
        <w:t>expand</w:t>
      </w:r>
      <w:r w:rsidRPr="00B3779B">
        <w:t xml:space="preserve"> the standing information provision arrangements that we already have with several agencies</w:t>
      </w:r>
    </w:p>
    <w:p w:rsidR="005C2B5B" w:rsidRDefault="005C2B5B" w:rsidP="005E1854">
      <w:pPr>
        <w:pStyle w:val="ListBullet"/>
      </w:pPr>
      <w:r>
        <w:t>provide transparency, through our regular reporting, on the demand for our services, timeliness of our responses and use of advice in policy announcements</w:t>
      </w:r>
    </w:p>
    <w:p w:rsidR="005C2B5B" w:rsidRDefault="005C2B5B" w:rsidP="005E1854">
      <w:pPr>
        <w:pStyle w:val="ListBullet"/>
      </w:pPr>
      <w:r>
        <w:t>provide straightforward access to a</w:t>
      </w:r>
      <w:r w:rsidRPr="00B3779B">
        <w:t xml:space="preserve">ll costing response documents that are released by a party or parliamentarian </w:t>
      </w:r>
      <w:r>
        <w:t>through</w:t>
      </w:r>
      <w:r w:rsidRPr="00B3779B">
        <w:t xml:space="preserve"> the PBO website</w:t>
      </w:r>
    </w:p>
    <w:p w:rsidR="00F737C5" w:rsidRDefault="00F737C5" w:rsidP="005E1854">
      <w:pPr>
        <w:pStyle w:val="ListBullet"/>
      </w:pPr>
      <w:r w:rsidRPr="00B3779B">
        <w:lastRenderedPageBreak/>
        <w:t xml:space="preserve">explore further opportunities to establish remote access to data and model warehouses held by </w:t>
      </w:r>
      <w:r>
        <w:t xml:space="preserve">Commonwealth </w:t>
      </w:r>
      <w:r w:rsidRPr="00B3779B">
        <w:t>agencies</w:t>
      </w:r>
    </w:p>
    <w:p w:rsidR="00D91F4D" w:rsidRPr="00BE7757" w:rsidRDefault="00F737C5" w:rsidP="005E1854">
      <w:pPr>
        <w:pStyle w:val="ListBullet"/>
      </w:pPr>
      <w:r>
        <w:t>continue to develop new costing models and evaluate the performance of existing models in light of new requests, including liaising with Commonwealth agencies on these models, where appropriate.</w:t>
      </w:r>
      <w:bookmarkEnd w:id="31"/>
    </w:p>
    <w:p w:rsidR="00D91F4D" w:rsidRPr="0082602B" w:rsidRDefault="00D91F4D" w:rsidP="00D91F4D">
      <w:pPr>
        <w:pStyle w:val="Heading2"/>
        <w:numPr>
          <w:ilvl w:val="0"/>
          <w:numId w:val="0"/>
        </w:numPr>
        <w:ind w:left="765" w:hanging="765"/>
        <w:rPr>
          <w:sz w:val="26"/>
          <w:szCs w:val="26"/>
        </w:rPr>
      </w:pPr>
      <w:bookmarkStart w:id="32" w:name="_Toc520902087"/>
      <w:bookmarkStart w:id="33" w:name="_Toc523226467"/>
      <w:bookmarkStart w:id="34" w:name="_Toc424573328"/>
      <w:bookmarkStart w:id="35" w:name="_Toc493854020"/>
      <w:bookmarkStart w:id="36" w:name="_Toc515552395"/>
      <w:r w:rsidRPr="0082602B">
        <w:rPr>
          <w:sz w:val="26"/>
          <w:szCs w:val="26"/>
        </w:rPr>
        <w:t>Research</w:t>
      </w:r>
      <w:bookmarkEnd w:id="32"/>
      <w:bookmarkEnd w:id="33"/>
    </w:p>
    <w:bookmarkEnd w:id="34"/>
    <w:bookmarkEnd w:id="35"/>
    <w:bookmarkEnd w:id="36"/>
    <w:p w:rsidR="00D91F4D" w:rsidRPr="00C55416" w:rsidRDefault="00D35893" w:rsidP="005E1854">
      <w:pPr>
        <w:pStyle w:val="BodyText"/>
        <w:spacing w:after="120"/>
      </w:pPr>
      <w:r>
        <w:t>The PBO</w:t>
      </w:r>
      <w:r w:rsidRPr="00C55416">
        <w:t xml:space="preserve"> </w:t>
      </w:r>
      <w:r w:rsidR="00D91F4D" w:rsidRPr="00C55416">
        <w:t xml:space="preserve">research program </w:t>
      </w:r>
      <w:r w:rsidR="00D91F4D">
        <w:t xml:space="preserve">is focussed on analysis that improves and informs our assessment of the medium-term trends and pressures facing Australia’s fiscal position.  </w:t>
      </w:r>
      <w:r w:rsidR="00F737C5" w:rsidRPr="00C55416">
        <w:t>It also seek</w:t>
      </w:r>
      <w:r w:rsidR="00F737C5">
        <w:t>s</w:t>
      </w:r>
      <w:r w:rsidR="00F737C5" w:rsidRPr="00C55416">
        <w:t xml:space="preserve"> to improve budget transparency and promote a better public understanding of the budget and fiscal policy settings.</w:t>
      </w:r>
      <w:r w:rsidR="00F737C5">
        <w:t xml:space="preserve"> </w:t>
      </w:r>
      <w:r w:rsidR="00F737C5" w:rsidRPr="00C55416">
        <w:t xml:space="preserve"> </w:t>
      </w:r>
      <w:r w:rsidR="00D91F4D">
        <w:t xml:space="preserve">The </w:t>
      </w:r>
      <w:r w:rsidR="00454975">
        <w:t>research</w:t>
      </w:r>
      <w:r w:rsidR="00454975" w:rsidRPr="00C55416">
        <w:t xml:space="preserve"> </w:t>
      </w:r>
      <w:r w:rsidR="00D91F4D" w:rsidRPr="00C55416">
        <w:t>program is aligned with</w:t>
      </w:r>
      <w:r w:rsidR="00454975">
        <w:t>,</w:t>
      </w:r>
      <w:r w:rsidR="00D91F4D" w:rsidRPr="00C55416">
        <w:t xml:space="preserve"> and helps build the capacity of</w:t>
      </w:r>
      <w:r w:rsidR="00454975">
        <w:t>,</w:t>
      </w:r>
      <w:r w:rsidR="00D91F4D" w:rsidRPr="00C55416">
        <w:t xml:space="preserve"> our costing work</w:t>
      </w:r>
      <w:r w:rsidR="00D91F4D">
        <w:t xml:space="preserve"> by improving estimates of the baselines against which medium-term costings are </w:t>
      </w:r>
      <w:r w:rsidR="001442CE">
        <w:t>compared</w:t>
      </w:r>
      <w:r w:rsidR="00D91F4D">
        <w:t>.</w:t>
      </w:r>
    </w:p>
    <w:p w:rsidR="004015E6" w:rsidRPr="004015E6" w:rsidRDefault="00D91F4D" w:rsidP="004015E6">
      <w:pPr>
        <w:pStyle w:val="BodyText"/>
        <w:keepLines/>
      </w:pPr>
      <w:r>
        <w:t>During the year ahead, some of our research resources will be redirected towards costing work in the lead</w:t>
      </w:r>
      <w:r w:rsidR="00454975">
        <w:t>-</w:t>
      </w:r>
      <w:r>
        <w:t>up to the general election and the preparation of the post</w:t>
      </w:r>
      <w:r w:rsidR="00DA6FE7">
        <w:noBreakHyphen/>
      </w:r>
      <w:r>
        <w:t>election report immediately following the election.  This is likely to reduce our capacity to publish research compared to other periods.</w:t>
      </w:r>
      <w:bookmarkStart w:id="37" w:name="_Toc517462210"/>
      <w:bookmarkStart w:id="38" w:name="_Toc517463599"/>
      <w:bookmarkStart w:id="39" w:name="_Toc518458972"/>
      <w:bookmarkStart w:id="40" w:name="_Toc520902088"/>
    </w:p>
    <w:p w:rsidR="00D91F4D" w:rsidRPr="00C55416" w:rsidRDefault="00D91F4D" w:rsidP="00D91F4D">
      <w:pPr>
        <w:pStyle w:val="Heading3"/>
        <w:numPr>
          <w:ilvl w:val="0"/>
          <w:numId w:val="0"/>
        </w:numPr>
      </w:pPr>
      <w:r w:rsidRPr="00C55416">
        <w:t>Regular publications</w:t>
      </w:r>
      <w:bookmarkEnd w:id="37"/>
      <w:bookmarkEnd w:id="38"/>
      <w:bookmarkEnd w:id="39"/>
      <w:bookmarkEnd w:id="40"/>
    </w:p>
    <w:p w:rsidR="00D91F4D" w:rsidRDefault="00D91F4D" w:rsidP="00D91F4D">
      <w:pPr>
        <w:pStyle w:val="BodyText"/>
      </w:pPr>
      <w:r w:rsidRPr="00C55416">
        <w:t>We plan to release the following regular publications each year:</w:t>
      </w:r>
    </w:p>
    <w:p w:rsidR="00F57F57" w:rsidRDefault="00F57F57" w:rsidP="00D91F4D">
      <w:pPr>
        <w:pStyle w:val="BodyText"/>
      </w:pPr>
      <w:r>
        <w:rPr>
          <w:noProof/>
          <w:lang w:eastAsia="en-AU"/>
        </w:rPr>
        <w:drawing>
          <wp:inline distT="0" distB="0" distL="0" distR="0" wp14:anchorId="78759A24" wp14:editId="52A74406">
            <wp:extent cx="4429125" cy="250380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plan - graphics-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29125" cy="2503805"/>
                    </a:xfrm>
                    <a:prstGeom prst="rect">
                      <a:avLst/>
                    </a:prstGeom>
                  </pic:spPr>
                </pic:pic>
              </a:graphicData>
            </a:graphic>
          </wp:inline>
        </w:drawing>
      </w:r>
    </w:p>
    <w:p w:rsidR="0088707C" w:rsidRDefault="0088707C">
      <w:pPr>
        <w:rPr>
          <w:b/>
          <w:sz w:val="23"/>
        </w:rPr>
      </w:pPr>
      <w:r>
        <w:br w:type="page"/>
      </w:r>
    </w:p>
    <w:p w:rsidR="00D91F4D" w:rsidRPr="00C55416" w:rsidRDefault="00D91F4D" w:rsidP="00D91F4D">
      <w:pPr>
        <w:pStyle w:val="Heading3"/>
        <w:numPr>
          <w:ilvl w:val="0"/>
          <w:numId w:val="0"/>
        </w:numPr>
        <w:ind w:left="765" w:hanging="765"/>
      </w:pPr>
      <w:r w:rsidRPr="00C55416">
        <w:lastRenderedPageBreak/>
        <w:t>Other research reports</w:t>
      </w:r>
    </w:p>
    <w:p w:rsidR="00D91F4D" w:rsidRPr="00C55416" w:rsidRDefault="00D91F4D" w:rsidP="00D91F4D">
      <w:pPr>
        <w:pStyle w:val="BodyText"/>
      </w:pPr>
      <w:r w:rsidRPr="00C55416">
        <w:t xml:space="preserve">Our other research work is selected </w:t>
      </w:r>
      <w:r>
        <w:t xml:space="preserve">with a view to </w:t>
      </w:r>
      <w:r w:rsidRPr="00C55416">
        <w:t>improving understanding of the</w:t>
      </w:r>
      <w:r>
        <w:t xml:space="preserve"> </w:t>
      </w:r>
      <w:r w:rsidR="00454975">
        <w:t>b</w:t>
      </w:r>
      <w:r>
        <w:t xml:space="preserve">udget over the medium term and understanding broader fiscal sustainability issues.  </w:t>
      </w:r>
      <w:r w:rsidRPr="00C55416">
        <w:t>Topics are chosen</w:t>
      </w:r>
      <w:r>
        <w:t>, in part,</w:t>
      </w:r>
      <w:r w:rsidRPr="00C55416">
        <w:t xml:space="preserve"> on the basis of their significance to the budget position and the need for detailed analysis to more accurately project the growth of major areas of revenue and expenditure.</w:t>
      </w:r>
    </w:p>
    <w:p w:rsidR="00D91F4D" w:rsidRPr="00C55416" w:rsidRDefault="00D91F4D" w:rsidP="002D45C1">
      <w:pPr>
        <w:pStyle w:val="BodyText"/>
        <w:keepNext/>
      </w:pPr>
      <w:r w:rsidRPr="00C55416">
        <w:t xml:space="preserve">We plan to undertake </w:t>
      </w:r>
      <w:r>
        <w:t xml:space="preserve">the following </w:t>
      </w:r>
      <w:r w:rsidRPr="00C55416">
        <w:t>research in 201</w:t>
      </w:r>
      <w:r>
        <w:t>8</w:t>
      </w:r>
      <w:r w:rsidRPr="00C55416">
        <w:t>–1</w:t>
      </w:r>
      <w:r>
        <w:t>9</w:t>
      </w:r>
      <w:r w:rsidRPr="00C55416">
        <w:t xml:space="preserve"> </w:t>
      </w:r>
      <w:r>
        <w:t xml:space="preserve">and 2019–20, </w:t>
      </w:r>
      <w:r w:rsidRPr="00C55416">
        <w:t>depending on the availability of resources:</w:t>
      </w:r>
    </w:p>
    <w:p w:rsidR="001442CE" w:rsidRDefault="001442CE" w:rsidP="00D91F4D">
      <w:pPr>
        <w:pStyle w:val="ListBullet"/>
      </w:pPr>
      <w:r>
        <w:t>an analysis outlining the impact of ageing on the budget over the medium term</w:t>
      </w:r>
    </w:p>
    <w:p w:rsidR="00D91F4D" w:rsidRPr="00D91F4D" w:rsidRDefault="001442CE" w:rsidP="00D91F4D">
      <w:pPr>
        <w:pStyle w:val="ListBullet"/>
      </w:pPr>
      <w:r>
        <w:t>h</w:t>
      </w:r>
      <w:r w:rsidR="00D91F4D" w:rsidRPr="00D91F4D">
        <w:t>istorical analys</w:t>
      </w:r>
      <w:r w:rsidR="00A440F2">
        <w:t>e</w:t>
      </w:r>
      <w:r w:rsidR="00D91F4D" w:rsidRPr="00D91F4D">
        <w:t xml:space="preserve">s of </w:t>
      </w:r>
      <w:r w:rsidR="00FB03CE">
        <w:t xml:space="preserve">expenditure on </w:t>
      </w:r>
      <w:proofErr w:type="spellStart"/>
      <w:r w:rsidR="00D91F4D" w:rsidRPr="00D91F4D">
        <w:t>Newstart</w:t>
      </w:r>
      <w:proofErr w:type="spellEnd"/>
      <w:r w:rsidR="00D91F4D" w:rsidRPr="00D91F4D">
        <w:t xml:space="preserve"> and the carer’s allowance, including assessments of the implications for our medium-term projections</w:t>
      </w:r>
    </w:p>
    <w:p w:rsidR="00D91F4D" w:rsidRPr="00D91F4D" w:rsidRDefault="00FB03CE" w:rsidP="00D91F4D">
      <w:pPr>
        <w:pStyle w:val="ListBullet"/>
      </w:pPr>
      <w:proofErr w:type="gramStart"/>
      <w:r>
        <w:t>a</w:t>
      </w:r>
      <w:r w:rsidR="00D91F4D" w:rsidRPr="00D91F4D">
        <w:t>n</w:t>
      </w:r>
      <w:proofErr w:type="gramEnd"/>
      <w:r w:rsidR="00D91F4D" w:rsidRPr="00D91F4D">
        <w:t xml:space="preserve"> examination of the accounting and budget impact of alternative financing mechanisms.</w:t>
      </w:r>
    </w:p>
    <w:p w:rsidR="00D91F4D" w:rsidRPr="00C55416" w:rsidRDefault="00D91F4D" w:rsidP="00D91F4D">
      <w:pPr>
        <w:pStyle w:val="Heading3"/>
        <w:numPr>
          <w:ilvl w:val="0"/>
          <w:numId w:val="0"/>
        </w:numPr>
        <w:ind w:left="765" w:hanging="765"/>
      </w:pPr>
      <w:bookmarkStart w:id="41" w:name="_Toc517462212"/>
      <w:bookmarkStart w:id="42" w:name="_Toc517463601"/>
      <w:bookmarkStart w:id="43" w:name="_Toc518458974"/>
      <w:bookmarkStart w:id="44" w:name="_Toc520902090"/>
      <w:r w:rsidRPr="00C55416">
        <w:t>Information papers</w:t>
      </w:r>
      <w:bookmarkEnd w:id="41"/>
      <w:bookmarkEnd w:id="42"/>
      <w:bookmarkEnd w:id="43"/>
      <w:bookmarkEnd w:id="44"/>
    </w:p>
    <w:p w:rsidR="00D91F4D" w:rsidRDefault="00D91F4D" w:rsidP="00D91F4D">
      <w:pPr>
        <w:pStyle w:val="BodyText"/>
      </w:pPr>
      <w:r>
        <w:t>The</w:t>
      </w:r>
      <w:r w:rsidRPr="00C55416">
        <w:t xml:space="preserve"> PBO publishes information papers </w:t>
      </w:r>
      <w:r>
        <w:t>to</w:t>
      </w:r>
      <w:r w:rsidRPr="00C55416">
        <w:t xml:space="preserve"> explain the concepts and methodologies that </w:t>
      </w:r>
      <w:r w:rsidR="00C83916">
        <w:t>we</w:t>
      </w:r>
      <w:r w:rsidRPr="00C55416">
        <w:t xml:space="preserve"> use in preparing policy costings and budget analyses.  </w:t>
      </w:r>
      <w:r>
        <w:t>We also publish g</w:t>
      </w:r>
      <w:r w:rsidRPr="00C55416">
        <w:t>uidance notes</w:t>
      </w:r>
      <w:r>
        <w:t xml:space="preserve"> to</w:t>
      </w:r>
      <w:r w:rsidRPr="00C55416">
        <w:t xml:space="preserve"> provide </w:t>
      </w:r>
      <w:r w:rsidR="00C83916">
        <w:t>parliamentarians</w:t>
      </w:r>
      <w:r w:rsidRPr="00C55416">
        <w:t xml:space="preserve"> with information on processes and procedures relating to policy costings and budget analyses, and the preparation of the post-election report.</w:t>
      </w:r>
    </w:p>
    <w:p w:rsidR="00D91F4D" w:rsidRPr="00371523" w:rsidRDefault="00D91F4D" w:rsidP="00D91F4D">
      <w:pPr>
        <w:pStyle w:val="BodyText"/>
      </w:pPr>
      <w:r w:rsidRPr="00371523">
        <w:t xml:space="preserve">During 2018–19, several guidance notes will be published to ensure that </w:t>
      </w:r>
      <w:r w:rsidR="00C83916">
        <w:t>parliamentarians</w:t>
      </w:r>
      <w:r w:rsidRPr="00371523">
        <w:t xml:space="preserve"> are well informed about how they may need to engage with </w:t>
      </w:r>
      <w:r w:rsidR="00C83916">
        <w:t>us</w:t>
      </w:r>
      <w:r w:rsidR="00C83916" w:rsidRPr="00371523">
        <w:t xml:space="preserve"> </w:t>
      </w:r>
      <w:r w:rsidRPr="00371523">
        <w:t xml:space="preserve">in the </w:t>
      </w:r>
      <w:r w:rsidR="00C83916" w:rsidRPr="00371523">
        <w:t>lead</w:t>
      </w:r>
      <w:r w:rsidR="00C83916">
        <w:t>-</w:t>
      </w:r>
      <w:r w:rsidRPr="00371523">
        <w:t xml:space="preserve">up to, and following, the general election. </w:t>
      </w:r>
    </w:p>
    <w:p w:rsidR="00D91F4D" w:rsidRPr="0082602B" w:rsidRDefault="00784081" w:rsidP="00D91F4D">
      <w:pPr>
        <w:pStyle w:val="Heading2"/>
        <w:numPr>
          <w:ilvl w:val="0"/>
          <w:numId w:val="0"/>
        </w:numPr>
        <w:ind w:left="765" w:hanging="765"/>
        <w:rPr>
          <w:sz w:val="26"/>
          <w:szCs w:val="26"/>
        </w:rPr>
      </w:pPr>
      <w:bookmarkStart w:id="45" w:name="_Toc520902091"/>
      <w:bookmarkStart w:id="46" w:name="_Toc523226468"/>
      <w:r>
        <w:rPr>
          <w:sz w:val="26"/>
          <w:szCs w:val="26"/>
        </w:rPr>
        <w:t>R</w:t>
      </w:r>
      <w:r w:rsidR="00D91F4D" w:rsidRPr="0082602B">
        <w:rPr>
          <w:sz w:val="26"/>
          <w:szCs w:val="26"/>
        </w:rPr>
        <w:t xml:space="preserve">eport </w:t>
      </w:r>
      <w:r w:rsidR="00A512C1">
        <w:rPr>
          <w:sz w:val="26"/>
          <w:szCs w:val="26"/>
        </w:rPr>
        <w:t>on</w:t>
      </w:r>
      <w:r w:rsidR="00A512C1" w:rsidRPr="0082602B">
        <w:rPr>
          <w:sz w:val="26"/>
          <w:szCs w:val="26"/>
        </w:rPr>
        <w:t xml:space="preserve"> </w:t>
      </w:r>
      <w:r w:rsidR="00D91F4D" w:rsidRPr="0082602B">
        <w:rPr>
          <w:sz w:val="26"/>
          <w:szCs w:val="26"/>
        </w:rPr>
        <w:t>election commitments</w:t>
      </w:r>
      <w:bookmarkEnd w:id="45"/>
      <w:bookmarkEnd w:id="46"/>
    </w:p>
    <w:p w:rsidR="00D91F4D" w:rsidRPr="00010D25" w:rsidRDefault="00D91F4D" w:rsidP="00D91F4D">
      <w:pPr>
        <w:pStyle w:val="BodyText"/>
      </w:pPr>
      <w:r w:rsidRPr="00010D25">
        <w:t xml:space="preserve">The Parliamentary Budget Officer is required, within 30 days after the end of the caretaker period for a general election, to prepare a post-election report </w:t>
      </w:r>
      <w:r w:rsidR="00FB03CE">
        <w:t>on</w:t>
      </w:r>
      <w:r w:rsidR="00FB03CE" w:rsidRPr="00010D25">
        <w:t xml:space="preserve"> </w:t>
      </w:r>
      <w:r w:rsidRPr="00010D25">
        <w:t xml:space="preserve">the budget impacts of the election commitments of each parliamentary party </w:t>
      </w:r>
      <w:r w:rsidR="00C83916">
        <w:t xml:space="preserve">that </w:t>
      </w:r>
      <w:r>
        <w:t>had</w:t>
      </w:r>
      <w:r w:rsidRPr="00010D25">
        <w:t xml:space="preserve"> five or more members in the Parliament immediately before the commencement of the caretaker period.</w:t>
      </w:r>
    </w:p>
    <w:p w:rsidR="00D91F4D" w:rsidRPr="00010D25" w:rsidRDefault="00D91F4D" w:rsidP="00D91F4D">
      <w:pPr>
        <w:pStyle w:val="BodyText"/>
      </w:pPr>
      <w:r w:rsidRPr="00010D25">
        <w:t xml:space="preserve">In the next post-election report, we plan to extend the reporting </w:t>
      </w:r>
      <w:r w:rsidR="00FB03CE">
        <w:t>on</w:t>
      </w:r>
      <w:r w:rsidR="00FB03CE" w:rsidRPr="00010D25">
        <w:t xml:space="preserve"> </w:t>
      </w:r>
      <w:r w:rsidRPr="00010D25">
        <w:t>the financial impact of commitments from the forward estimates period to the medium term. That</w:t>
      </w:r>
      <w:r w:rsidR="00B9568B">
        <w:t> </w:t>
      </w:r>
      <w:r w:rsidRPr="00010D25">
        <w:t xml:space="preserve">is, </w:t>
      </w:r>
      <w:r>
        <w:t>10</w:t>
      </w:r>
      <w:r w:rsidR="00C83916">
        <w:t>-</w:t>
      </w:r>
      <w:r w:rsidRPr="00010D25">
        <w:t xml:space="preserve">year projections of the financial impact of each election commitment </w:t>
      </w:r>
      <w:r>
        <w:t xml:space="preserve">and the full election platform </w:t>
      </w:r>
      <w:r w:rsidRPr="00010D25">
        <w:t>will be provided.</w:t>
      </w:r>
      <w:r>
        <w:t xml:space="preserve">  This will enable greater transparency in terms of identifying those policy proposals that have a materially different impact beyond the forward estimates and provide a greater focus on the sustainability of the budget position over the medium term.</w:t>
      </w:r>
    </w:p>
    <w:p w:rsidR="007C26A2" w:rsidRDefault="007C26A2">
      <w:pPr>
        <w:rPr>
          <w:rFonts w:cs="Times New Roman"/>
        </w:rPr>
      </w:pPr>
      <w:r>
        <w:br w:type="page"/>
      </w:r>
    </w:p>
    <w:p w:rsidR="00D91F4D" w:rsidRPr="00010D25" w:rsidRDefault="00745FBC" w:rsidP="00D91F4D">
      <w:pPr>
        <w:pStyle w:val="BodyText"/>
      </w:pPr>
      <w:r>
        <w:lastRenderedPageBreak/>
        <w:t>M</w:t>
      </w:r>
      <w:r w:rsidR="00D91F4D">
        <w:t xml:space="preserve">inor parties </w:t>
      </w:r>
      <w:r>
        <w:t xml:space="preserve">may choose </w:t>
      </w:r>
      <w:r w:rsidR="00D91F4D">
        <w:t xml:space="preserve">to opt to have the budget impacts of their election commitments included </w:t>
      </w:r>
      <w:r w:rsidR="00D91F4D" w:rsidRPr="00010D25">
        <w:t>in the post-election report</w:t>
      </w:r>
      <w:r w:rsidR="00D91F4D">
        <w:t>.</w:t>
      </w:r>
      <w:r w:rsidR="00D91F4D" w:rsidRPr="00010D25">
        <w:t xml:space="preserve">  </w:t>
      </w:r>
      <w:r>
        <w:t>The opt</w:t>
      </w:r>
      <w:r w:rsidR="005E1854">
        <w:t xml:space="preserve"> </w:t>
      </w:r>
      <w:r>
        <w:t xml:space="preserve">in arrangements and implications for minor parties is detailed </w:t>
      </w:r>
      <w:r w:rsidR="00D91F4D" w:rsidRPr="00010D25">
        <w:t xml:space="preserve">in </w:t>
      </w:r>
      <w:r w:rsidR="00D91F4D" w:rsidRPr="00F8761E">
        <w:rPr>
          <w:i/>
        </w:rPr>
        <w:t>PBO Guidance 01/2018 – Allowing minor parties to opt in the PBO’s post-election report of election commitments.</w:t>
      </w:r>
      <w:r w:rsidR="00D91F4D" w:rsidRPr="00010D25">
        <w:t xml:space="preserve"> </w:t>
      </w:r>
    </w:p>
    <w:p w:rsidR="00D91F4D" w:rsidRPr="0082602B" w:rsidRDefault="00D91F4D" w:rsidP="00D91F4D">
      <w:pPr>
        <w:pStyle w:val="Heading2"/>
        <w:numPr>
          <w:ilvl w:val="0"/>
          <w:numId w:val="0"/>
        </w:numPr>
        <w:ind w:left="765" w:hanging="765"/>
        <w:rPr>
          <w:sz w:val="26"/>
          <w:szCs w:val="26"/>
        </w:rPr>
      </w:pPr>
      <w:bookmarkStart w:id="47" w:name="_Toc520902092"/>
      <w:bookmarkStart w:id="48" w:name="_Toc523226469"/>
      <w:bookmarkStart w:id="49" w:name="_Toc493854025"/>
      <w:bookmarkStart w:id="50" w:name="_Toc515552400"/>
      <w:r w:rsidRPr="0082602B">
        <w:rPr>
          <w:sz w:val="26"/>
          <w:szCs w:val="26"/>
        </w:rPr>
        <w:t>External engagement</w:t>
      </w:r>
      <w:bookmarkEnd w:id="47"/>
      <w:bookmarkEnd w:id="48"/>
    </w:p>
    <w:p w:rsidR="00D91F4D" w:rsidRPr="00010D25" w:rsidRDefault="00D91F4D" w:rsidP="00D91F4D">
      <w:pPr>
        <w:pStyle w:val="BodyText"/>
      </w:pPr>
      <w:bookmarkStart w:id="51" w:name="_Ref491780965"/>
      <w:bookmarkEnd w:id="49"/>
      <w:bookmarkEnd w:id="50"/>
      <w:r w:rsidRPr="00010D25">
        <w:t xml:space="preserve">The </w:t>
      </w:r>
      <w:r w:rsidR="00A440F2">
        <w:t>Joint Committee of Public Accounts and Audit (</w:t>
      </w:r>
      <w:r w:rsidRPr="00010D25">
        <w:t>JCPAA</w:t>
      </w:r>
      <w:r w:rsidR="00A440F2">
        <w:t>)</w:t>
      </w:r>
      <w:r w:rsidRPr="00010D25">
        <w:t xml:space="preserve"> </w:t>
      </w:r>
      <w:proofErr w:type="gramStart"/>
      <w:r w:rsidRPr="00010D25">
        <w:t>has</w:t>
      </w:r>
      <w:proofErr w:type="gramEnd"/>
      <w:r w:rsidRPr="00010D25">
        <w:t xml:space="preserve"> an important oversight role in relation to the PBO.  We engage with the JCPAA on a regular basis on our work plan, resourcing and </w:t>
      </w:r>
      <w:r w:rsidR="00A512C1">
        <w:t>performance.</w:t>
      </w:r>
      <w:bookmarkEnd w:id="51"/>
    </w:p>
    <w:p w:rsidR="00D91F4D" w:rsidRPr="00010D25" w:rsidRDefault="00D91F4D" w:rsidP="00D91F4D">
      <w:pPr>
        <w:pStyle w:val="BodyText"/>
      </w:pPr>
      <w:r w:rsidRPr="00010D25">
        <w:t xml:space="preserve">We engage with </w:t>
      </w:r>
      <w:r w:rsidR="00A440F2">
        <w:t xml:space="preserve">a wide range of </w:t>
      </w:r>
      <w:r w:rsidRPr="00010D25">
        <w:t xml:space="preserve">institutions and bodies as part of our ongoing operations, including with </w:t>
      </w:r>
      <w:r>
        <w:t xml:space="preserve">the </w:t>
      </w:r>
      <w:r w:rsidRPr="00010D25">
        <w:t xml:space="preserve">panel of expert advisors </w:t>
      </w:r>
      <w:r w:rsidR="00C83916">
        <w:t>that</w:t>
      </w:r>
      <w:r w:rsidR="00C83916" w:rsidRPr="00010D25">
        <w:t xml:space="preserve"> </w:t>
      </w:r>
      <w:r w:rsidRPr="00010D25">
        <w:t>was established during 2017–18</w:t>
      </w:r>
      <w:r w:rsidR="00A440F2">
        <w:t xml:space="preserve">, </w:t>
      </w:r>
      <w:r>
        <w:t xml:space="preserve">to </w:t>
      </w:r>
      <w:r w:rsidRPr="00010D25">
        <w:t>enhanc</w:t>
      </w:r>
      <w:r w:rsidR="00A440F2">
        <w:t>e</w:t>
      </w:r>
      <w:r>
        <w:t xml:space="preserve"> </w:t>
      </w:r>
      <w:r w:rsidRPr="00010D25">
        <w:t xml:space="preserve">our capability and </w:t>
      </w:r>
      <w:r>
        <w:t>improv</w:t>
      </w:r>
      <w:r w:rsidR="00A440F2">
        <w:t>e</w:t>
      </w:r>
      <w:r>
        <w:t xml:space="preserve"> </w:t>
      </w:r>
      <w:r w:rsidRPr="00010D25">
        <w:t>the quality of our analysis.</w:t>
      </w:r>
    </w:p>
    <w:p w:rsidR="00D91F4D" w:rsidRPr="00010D25" w:rsidRDefault="00D91F4D" w:rsidP="00D91F4D">
      <w:pPr>
        <w:pStyle w:val="BodyText"/>
      </w:pPr>
      <w:r w:rsidRPr="00010D25">
        <w:t xml:space="preserve">We regularly liaise with </w:t>
      </w:r>
      <w:r w:rsidR="00A440F2">
        <w:t xml:space="preserve">Commonwealth </w:t>
      </w:r>
      <w:r w:rsidRPr="00010D25">
        <w:t>agencies to maintain our strong relationships with them</w:t>
      </w:r>
      <w:r w:rsidR="002D45C1">
        <w:t xml:space="preserve"> and, w</w:t>
      </w:r>
      <w:r w:rsidRPr="00010D25">
        <w:t xml:space="preserve">here appropriate, we share </w:t>
      </w:r>
      <w:r w:rsidR="002D45C1">
        <w:t xml:space="preserve">with agencies </w:t>
      </w:r>
      <w:r w:rsidRPr="00010D25">
        <w:t>the model development and analysis we conduct</w:t>
      </w:r>
      <w:r w:rsidR="002D45C1">
        <w:t>,</w:t>
      </w:r>
      <w:r w:rsidRPr="00010D25">
        <w:t xml:space="preserve"> to contribute to improvements in capability across the public service.</w:t>
      </w:r>
    </w:p>
    <w:p w:rsidR="00D91F4D" w:rsidRDefault="00D91F4D" w:rsidP="00D91F4D">
      <w:pPr>
        <w:pStyle w:val="Heading1NoNumbering"/>
      </w:pPr>
      <w:bookmarkStart w:id="52" w:name="_Toc515552402"/>
      <w:bookmarkStart w:id="53" w:name="_Toc520902095"/>
      <w:bookmarkStart w:id="54" w:name="_Toc523226470"/>
      <w:r>
        <w:t>Our resources</w:t>
      </w:r>
      <w:bookmarkEnd w:id="52"/>
      <w:bookmarkEnd w:id="53"/>
      <w:bookmarkEnd w:id="54"/>
    </w:p>
    <w:p w:rsidR="00F57F57" w:rsidRDefault="00F57F57" w:rsidP="00D91F4D">
      <w:pPr>
        <w:pStyle w:val="Heading1NoNumbering"/>
      </w:pPr>
      <w:r>
        <w:rPr>
          <w:noProof/>
          <w:lang w:eastAsia="en-AU"/>
        </w:rPr>
        <w:drawing>
          <wp:inline distT="0" distB="0" distL="0" distR="0" wp14:anchorId="75E97810" wp14:editId="18AFEE82">
            <wp:extent cx="4429125" cy="1955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plan - graphics-1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29125" cy="1955800"/>
                    </a:xfrm>
                    <a:prstGeom prst="rect">
                      <a:avLst/>
                    </a:prstGeom>
                  </pic:spPr>
                </pic:pic>
              </a:graphicData>
            </a:graphic>
          </wp:inline>
        </w:drawing>
      </w:r>
    </w:p>
    <w:p w:rsidR="00D91F4D" w:rsidRDefault="00D91F4D" w:rsidP="00D91F4D">
      <w:pPr>
        <w:pStyle w:val="BodyText"/>
      </w:pPr>
      <w:r>
        <w:t>With a small dedicated workforce of approximately 40 people, we adopt an efficient and flexible operating model to maximise our ability to meet the demand for our services.</w:t>
      </w:r>
    </w:p>
    <w:p w:rsidR="00D91F4D" w:rsidRDefault="00D91F4D" w:rsidP="00D91F4D">
      <w:pPr>
        <w:pStyle w:val="BodyText"/>
      </w:pPr>
      <w:r>
        <w:t xml:space="preserve">Approximately </w:t>
      </w:r>
      <w:r w:rsidRPr="00F07830">
        <w:t>two thirds</w:t>
      </w:r>
      <w:r>
        <w:t xml:space="preserve"> of </w:t>
      </w:r>
      <w:r w:rsidR="008C29E0">
        <w:t>our</w:t>
      </w:r>
      <w:r>
        <w:t xml:space="preserve"> </w:t>
      </w:r>
      <w:r w:rsidR="00671F0D">
        <w:t>employees</w:t>
      </w:r>
      <w:r w:rsidR="00A440F2">
        <w:t xml:space="preserve"> </w:t>
      </w:r>
      <w:r>
        <w:t xml:space="preserve">are allocated to the preparation of costings and budget </w:t>
      </w:r>
      <w:r w:rsidR="003231F5">
        <w:t xml:space="preserve">analysis </w:t>
      </w:r>
      <w:r w:rsidR="00A77219">
        <w:t>as t</w:t>
      </w:r>
      <w:r>
        <w:t xml:space="preserve">his is the most </w:t>
      </w:r>
      <w:r w:rsidR="00A77219">
        <w:t>resource-</w:t>
      </w:r>
      <w:r>
        <w:t xml:space="preserve">intensive element of our functions.  Resources for this function are augmented in the </w:t>
      </w:r>
      <w:r w:rsidR="00A77219">
        <w:t>lead-</w:t>
      </w:r>
      <w:r>
        <w:t xml:space="preserve">up to a general election to meet the increased demand for these services.  </w:t>
      </w:r>
    </w:p>
    <w:p w:rsidR="00FB03CE" w:rsidRDefault="00FB03CE">
      <w:pPr>
        <w:rPr>
          <w:rFonts w:cs="Times New Roman"/>
        </w:rPr>
      </w:pPr>
      <w:r>
        <w:br w:type="page"/>
      </w:r>
    </w:p>
    <w:p w:rsidR="00D91F4D" w:rsidRDefault="00D91F4D" w:rsidP="00D91F4D">
      <w:pPr>
        <w:pStyle w:val="BodyText"/>
      </w:pPr>
      <w:r>
        <w:lastRenderedPageBreak/>
        <w:t xml:space="preserve">Our published research program and related activities account for </w:t>
      </w:r>
      <w:r w:rsidRPr="00F07830">
        <w:t>approximately one</w:t>
      </w:r>
      <w:r w:rsidR="00A77219">
        <w:t> </w:t>
      </w:r>
      <w:r>
        <w:t xml:space="preserve">quarter of </w:t>
      </w:r>
      <w:r w:rsidR="008C29E0">
        <w:t xml:space="preserve">our </w:t>
      </w:r>
      <w:r w:rsidR="00671F0D">
        <w:t>employees</w:t>
      </w:r>
      <w:r>
        <w:t>.  During and immediately after a caretaker period, these</w:t>
      </w:r>
      <w:r w:rsidR="00671F0D">
        <w:t xml:space="preserve"> employees</w:t>
      </w:r>
      <w:r w:rsidR="003231F5">
        <w:t xml:space="preserve"> assist with costings and with</w:t>
      </w:r>
      <w:r>
        <w:t xml:space="preserve"> the preparation of the post-election report.</w:t>
      </w:r>
    </w:p>
    <w:p w:rsidR="00D91F4D" w:rsidRDefault="00D91F4D" w:rsidP="00D91F4D">
      <w:pPr>
        <w:pStyle w:val="BodyText"/>
      </w:pPr>
      <w:r>
        <w:t xml:space="preserve">A small team of employees </w:t>
      </w:r>
      <w:r w:rsidR="00A77219">
        <w:t xml:space="preserve">is </w:t>
      </w:r>
      <w:r>
        <w:t>dedicated to managing our corporate service delivery and compliance functions, including our outsourced payroll, financial transactions and ICT services.</w:t>
      </w:r>
    </w:p>
    <w:p w:rsidR="00A440F2" w:rsidRDefault="00A440F2" w:rsidP="00D91F4D">
      <w:pPr>
        <w:pStyle w:val="BodyText"/>
      </w:pPr>
      <w:r>
        <w:t>The PBO workforce includes ongoing employees, secondees from other Commonwealth agencies and graduates under the Parliament of Australia Graduate Program</w:t>
      </w:r>
      <w:r w:rsidR="00671F0D">
        <w:t>.</w:t>
      </w:r>
    </w:p>
    <w:p w:rsidR="00D91F4D" w:rsidRPr="00016215" w:rsidRDefault="00D91F4D" w:rsidP="00D91F4D">
      <w:pPr>
        <w:pStyle w:val="Heading1NoNumbering"/>
      </w:pPr>
      <w:bookmarkStart w:id="55" w:name="_Toc520902096"/>
      <w:bookmarkStart w:id="56" w:name="_Toc523226471"/>
      <w:r>
        <w:t>Our c</w:t>
      </w:r>
      <w:r w:rsidRPr="00016215">
        <w:t>apability</w:t>
      </w:r>
      <w:bookmarkEnd w:id="25"/>
      <w:bookmarkEnd w:id="55"/>
      <w:bookmarkEnd w:id="56"/>
    </w:p>
    <w:p w:rsidR="00D91F4D" w:rsidRDefault="00D91F4D" w:rsidP="002D45C1">
      <w:pPr>
        <w:pStyle w:val="BodyText"/>
        <w:spacing w:after="120"/>
      </w:pPr>
      <w:r>
        <w:t>Building organisational capability</w:t>
      </w:r>
      <w:r w:rsidR="00A77219">
        <w:t>,</w:t>
      </w:r>
      <w:r w:rsidR="00A77219" w:rsidRPr="00A77219">
        <w:t xml:space="preserve"> </w:t>
      </w:r>
      <w:r w:rsidR="00A77219">
        <w:t>through continual improvement and learning and development,</w:t>
      </w:r>
      <w:r>
        <w:t xml:space="preserve"> is a key priority</w:t>
      </w:r>
      <w:r w:rsidR="002D45C1">
        <w:t xml:space="preserve">.  </w:t>
      </w:r>
      <w:r w:rsidR="008C29E0">
        <w:t>Our</w:t>
      </w:r>
      <w:r>
        <w:t xml:space="preserve"> current strengths and future needs are detailed below, linked to our four core capabilities.</w:t>
      </w:r>
    </w:p>
    <w:p w:rsidR="00DE00C4" w:rsidRDefault="00DE00C4" w:rsidP="002D45C1">
      <w:pPr>
        <w:pStyle w:val="BodyText"/>
        <w:spacing w:after="120"/>
      </w:pPr>
      <w:r>
        <w:rPr>
          <w:noProof/>
          <w:lang w:eastAsia="en-AU"/>
        </w:rPr>
        <w:drawing>
          <wp:inline distT="0" distB="0" distL="0" distR="0" wp14:anchorId="305DABE6" wp14:editId="149852A6">
            <wp:extent cx="4376937" cy="4279401"/>
            <wp:effectExtent l="0" t="0" r="508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plan - graphics-3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76937" cy="4279401"/>
                    </a:xfrm>
                    <a:prstGeom prst="rect">
                      <a:avLst/>
                    </a:prstGeom>
                  </pic:spPr>
                </pic:pic>
              </a:graphicData>
            </a:graphic>
          </wp:inline>
        </w:drawing>
      </w:r>
    </w:p>
    <w:p w:rsidR="00D91F4D" w:rsidRDefault="00D91F4D" w:rsidP="00D91F4D">
      <w:pPr>
        <w:pStyle w:val="Heading1NoNumbering"/>
      </w:pPr>
      <w:bookmarkStart w:id="57" w:name="_Toc515552387"/>
      <w:bookmarkStart w:id="58" w:name="_Toc520902097"/>
      <w:bookmarkStart w:id="59" w:name="_Toc523226472"/>
      <w:r>
        <w:lastRenderedPageBreak/>
        <w:t>Our management of r</w:t>
      </w:r>
      <w:r w:rsidRPr="00016215">
        <w:t>isk</w:t>
      </w:r>
      <w:bookmarkEnd w:id="57"/>
      <w:bookmarkEnd w:id="58"/>
      <w:bookmarkEnd w:id="59"/>
    </w:p>
    <w:p w:rsidR="00D91F4D" w:rsidRPr="0002304C" w:rsidRDefault="00D91F4D" w:rsidP="00D91F4D">
      <w:pPr>
        <w:pStyle w:val="BodyText"/>
      </w:pPr>
      <w:r>
        <w:t xml:space="preserve">The PBO’s risk management is embedded into business-as-usual practices at all levels.  </w:t>
      </w:r>
      <w:r w:rsidR="006B774F">
        <w:t xml:space="preserve">We have </w:t>
      </w:r>
      <w:r>
        <w:t>a comprehensive framework and policy to develop, implement, monitor and review risks.  We undertake risk assessments at various levels, including: strategic risks</w:t>
      </w:r>
      <w:r w:rsidR="006B774F">
        <w:t>;</w:t>
      </w:r>
      <w:r>
        <w:t xml:space="preserve"> divisional/branch operational risks; specialist risks – including security and fraud; and project risks.  In 2018–19, we are implementing a rolling risk management and review process.</w:t>
      </w:r>
    </w:p>
    <w:p w:rsidR="00D91F4D" w:rsidRDefault="00D91F4D" w:rsidP="00D91F4D">
      <w:pPr>
        <w:pStyle w:val="BodyText"/>
      </w:pPr>
      <w:r>
        <w:t>The risks that really matter to us, given the nature of our organisation and the work that we do, are maintaining our reputation</w:t>
      </w:r>
      <w:r w:rsidR="00671F0D">
        <w:t>, maintaining</w:t>
      </w:r>
      <w:r>
        <w:t xml:space="preserve"> our relationships with agencies which provide us with information, and ensuring the confidentiality of the information we hold. </w:t>
      </w:r>
      <w:r w:rsidR="006B774F">
        <w:t xml:space="preserve"> </w:t>
      </w:r>
      <w:r>
        <w:t xml:space="preserve">Our key strategies for dealing with our risks are to proactively monitor </w:t>
      </w:r>
      <w:r w:rsidR="00FD13A4">
        <w:t>and manage</w:t>
      </w:r>
      <w:r>
        <w:t xml:space="preserve"> our risks and quickly respond to emerging risks by changing the way we operate, without compromising the quality of the work we do.</w:t>
      </w:r>
    </w:p>
    <w:p w:rsidR="00D91F4D" w:rsidRPr="00016215" w:rsidRDefault="00D91F4D" w:rsidP="00D91F4D">
      <w:pPr>
        <w:pStyle w:val="Heading1NoNumbering"/>
      </w:pPr>
      <w:bookmarkStart w:id="60" w:name="_Toc520902098"/>
      <w:bookmarkStart w:id="61" w:name="_Toc523226473"/>
      <w:r>
        <w:t>Our performance</w:t>
      </w:r>
      <w:bookmarkEnd w:id="26"/>
      <w:bookmarkEnd w:id="60"/>
      <w:bookmarkEnd w:id="61"/>
    </w:p>
    <w:p w:rsidR="00D91F4D" w:rsidRDefault="00D91F4D" w:rsidP="00D91F4D">
      <w:pPr>
        <w:pStyle w:val="BodyText"/>
      </w:pPr>
      <w:r>
        <w:t>The outcome objective against which our overall performance is assessed is:</w:t>
      </w:r>
    </w:p>
    <w:p w:rsidR="00D91F4D" w:rsidRPr="00FB03CE" w:rsidRDefault="00D91F4D" w:rsidP="000F4B2B">
      <w:pPr>
        <w:pStyle w:val="Introduction"/>
        <w:spacing w:before="120"/>
        <w:ind w:left="567"/>
        <w:rPr>
          <w:szCs w:val="22"/>
        </w:rPr>
      </w:pPr>
      <w:proofErr w:type="gramStart"/>
      <w:r w:rsidRPr="00FB03CE">
        <w:rPr>
          <w:szCs w:val="22"/>
        </w:rPr>
        <w:t>Informing the Parliament by providing independent and</w:t>
      </w:r>
      <w:r w:rsidR="00FB03CE">
        <w:rPr>
          <w:szCs w:val="22"/>
        </w:rPr>
        <w:br/>
      </w:r>
      <w:r w:rsidRPr="00FB03CE">
        <w:rPr>
          <w:szCs w:val="22"/>
        </w:rPr>
        <w:t>non</w:t>
      </w:r>
      <w:r w:rsidR="00FB03CE">
        <w:rPr>
          <w:szCs w:val="22"/>
        </w:rPr>
        <w:t>-</w:t>
      </w:r>
      <w:r w:rsidRPr="00FB03CE">
        <w:rPr>
          <w:szCs w:val="22"/>
        </w:rPr>
        <w:t>partisan analysis of the budget cycle, fiscal policy and</w:t>
      </w:r>
      <w:r w:rsidR="00FB03CE">
        <w:rPr>
          <w:szCs w:val="22"/>
        </w:rPr>
        <w:br/>
      </w:r>
      <w:r w:rsidRPr="00FB03CE">
        <w:rPr>
          <w:szCs w:val="22"/>
        </w:rPr>
        <w:t>the financial implications of policy proposals.</w:t>
      </w:r>
      <w:proofErr w:type="gramEnd"/>
    </w:p>
    <w:p w:rsidR="00D91F4D" w:rsidRDefault="00D91F4D" w:rsidP="00D91F4D">
      <w:pPr>
        <w:pStyle w:val="BodyText"/>
      </w:pPr>
      <w:r>
        <w:t xml:space="preserve">As outlined in </w:t>
      </w:r>
      <w:r w:rsidR="00986B65">
        <w:t>the</w:t>
      </w:r>
      <w:r w:rsidR="003231F5">
        <w:t xml:space="preserve"> PBO’s </w:t>
      </w:r>
      <w:r>
        <w:t xml:space="preserve">Portfolio Budget Statements, </w:t>
      </w:r>
      <w:r w:rsidR="008C29E0">
        <w:t>our</w:t>
      </w:r>
      <w:r>
        <w:t xml:space="preserve"> performance will be judged by the relevance, quality and timeliness of </w:t>
      </w:r>
      <w:r w:rsidR="00FD13A4">
        <w:t xml:space="preserve">our </w:t>
      </w:r>
      <w:r>
        <w:t>outputs</w:t>
      </w:r>
      <w:r w:rsidR="006B774F">
        <w:t>,</w:t>
      </w:r>
      <w:r>
        <w:t xml:space="preserve"> as assessed via feedback from key parliamentary and external stakeholders.  The independence, transparency and integrity of </w:t>
      </w:r>
      <w:r w:rsidR="008C29E0">
        <w:t>our</w:t>
      </w:r>
      <w:r>
        <w:t xml:space="preserve"> processes will be another important indicator of performance.</w:t>
      </w:r>
    </w:p>
    <w:p w:rsidR="000F4B2B" w:rsidRDefault="000F4B2B">
      <w:pPr>
        <w:rPr>
          <w:rFonts w:cs="Times New Roman"/>
        </w:rPr>
      </w:pPr>
      <w:r>
        <w:br w:type="page"/>
      </w:r>
    </w:p>
    <w:p w:rsidR="00D91F4D" w:rsidRPr="00784081" w:rsidRDefault="00784081" w:rsidP="00784081">
      <w:pPr>
        <w:pStyle w:val="Heading2NoNumbering"/>
        <w:rPr>
          <w:sz w:val="26"/>
          <w:szCs w:val="26"/>
        </w:rPr>
      </w:pPr>
      <w:bookmarkStart w:id="62" w:name="_Toc523226474"/>
      <w:r w:rsidRPr="00784081">
        <w:rPr>
          <w:sz w:val="26"/>
          <w:szCs w:val="26"/>
        </w:rPr>
        <w:lastRenderedPageBreak/>
        <w:t>P</w:t>
      </w:r>
      <w:r w:rsidR="00D91F4D" w:rsidRPr="00784081">
        <w:rPr>
          <w:sz w:val="26"/>
          <w:szCs w:val="26"/>
        </w:rPr>
        <w:t>erformance framework</w:t>
      </w:r>
      <w:bookmarkEnd w:id="62"/>
    </w:p>
    <w:tbl>
      <w:tblPr>
        <w:tblStyle w:val="TableGrid1"/>
        <w:tblW w:w="708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338"/>
        <w:gridCol w:w="1072"/>
        <w:gridCol w:w="368"/>
        <w:gridCol w:w="416"/>
        <w:gridCol w:w="917"/>
        <w:gridCol w:w="212"/>
        <w:gridCol w:w="709"/>
        <w:gridCol w:w="355"/>
        <w:gridCol w:w="342"/>
        <w:gridCol w:w="1359"/>
      </w:tblGrid>
      <w:tr w:rsidR="00D91F4D" w:rsidRPr="00382BB9" w:rsidTr="0088707C">
        <w:tc>
          <w:tcPr>
            <w:tcW w:w="1338" w:type="dxa"/>
            <w:shd w:val="clear" w:color="auto" w:fill="183264"/>
          </w:tcPr>
          <w:p w:rsidR="00D91F4D" w:rsidRPr="00382BB9" w:rsidRDefault="00D91F4D" w:rsidP="00C701F3">
            <w:pPr>
              <w:spacing w:before="60" w:after="60"/>
              <w:rPr>
                <w:rFonts w:ascii="Calibri" w:eastAsia="Calibri" w:hAnsi="Calibri" w:cs="Times New Roman"/>
                <w:b/>
                <w:sz w:val="18"/>
                <w:szCs w:val="18"/>
              </w:rPr>
            </w:pPr>
            <w:r w:rsidRPr="00382BB9">
              <w:rPr>
                <w:rFonts w:ascii="Calibri" w:eastAsia="Calibri" w:hAnsi="Calibri" w:cs="Times New Roman"/>
                <w:b/>
                <w:sz w:val="18"/>
                <w:szCs w:val="18"/>
              </w:rPr>
              <w:t>Our outcome</w:t>
            </w:r>
          </w:p>
        </w:tc>
        <w:tc>
          <w:tcPr>
            <w:tcW w:w="5750" w:type="dxa"/>
            <w:gridSpan w:val="9"/>
            <w:shd w:val="clear" w:color="auto" w:fill="D9D9D9" w:themeFill="background1" w:themeFillShade="D9"/>
          </w:tcPr>
          <w:p w:rsidR="00D91F4D" w:rsidRPr="00382BB9" w:rsidRDefault="00D91F4D" w:rsidP="00C701F3">
            <w:pPr>
              <w:spacing w:before="60" w:after="60"/>
              <w:rPr>
                <w:rFonts w:ascii="Calibri" w:eastAsia="Calibri" w:hAnsi="Calibri" w:cs="Times New Roman"/>
                <w:sz w:val="18"/>
                <w:szCs w:val="18"/>
              </w:rPr>
            </w:pPr>
            <w:r w:rsidRPr="00382BB9">
              <w:rPr>
                <w:rFonts w:ascii="Calibri" w:eastAsia="Calibri" w:hAnsi="Calibri" w:cs="Times New Roman"/>
                <w:sz w:val="18"/>
                <w:szCs w:val="18"/>
              </w:rPr>
              <w:t>Inform the Parliament by providing independent and non-partisan analysis of the budget cycle, fiscal policy and the financial implications of proposals</w:t>
            </w:r>
            <w:r w:rsidR="006B774F">
              <w:rPr>
                <w:rFonts w:ascii="Calibri" w:eastAsia="Calibri" w:hAnsi="Calibri" w:cs="Times New Roman"/>
                <w:sz w:val="18"/>
                <w:szCs w:val="18"/>
              </w:rPr>
              <w:t>.</w:t>
            </w:r>
          </w:p>
        </w:tc>
      </w:tr>
      <w:tr w:rsidR="00D91F4D" w:rsidRPr="00382BB9" w:rsidTr="0088707C">
        <w:tc>
          <w:tcPr>
            <w:tcW w:w="1338" w:type="dxa"/>
            <w:shd w:val="clear" w:color="auto" w:fill="183264"/>
          </w:tcPr>
          <w:p w:rsidR="00D91F4D" w:rsidRPr="00382BB9" w:rsidRDefault="00D91F4D" w:rsidP="00C701F3">
            <w:pPr>
              <w:spacing w:before="60" w:after="60"/>
              <w:rPr>
                <w:rFonts w:ascii="Calibri" w:eastAsia="Calibri" w:hAnsi="Calibri" w:cs="Times New Roman"/>
                <w:b/>
                <w:sz w:val="18"/>
                <w:szCs w:val="18"/>
              </w:rPr>
            </w:pPr>
            <w:r w:rsidRPr="00382BB9">
              <w:rPr>
                <w:rFonts w:ascii="Calibri" w:eastAsia="Calibri" w:hAnsi="Calibri" w:cs="Times New Roman"/>
                <w:b/>
                <w:sz w:val="18"/>
                <w:szCs w:val="18"/>
              </w:rPr>
              <w:t>Our purpose</w:t>
            </w:r>
          </w:p>
        </w:tc>
        <w:tc>
          <w:tcPr>
            <w:tcW w:w="5750" w:type="dxa"/>
            <w:gridSpan w:val="9"/>
            <w:shd w:val="clear" w:color="auto" w:fill="D9D9D9" w:themeFill="background1" w:themeFillShade="D9"/>
          </w:tcPr>
          <w:p w:rsidR="00D91F4D" w:rsidRPr="00382BB9" w:rsidRDefault="006B774F" w:rsidP="006B774F">
            <w:pPr>
              <w:pStyle w:val="ListBullet"/>
              <w:keepLines w:val="0"/>
              <w:numPr>
                <w:ilvl w:val="0"/>
                <w:numId w:val="2"/>
              </w:numPr>
              <w:tabs>
                <w:tab w:val="clear" w:pos="284"/>
              </w:tabs>
              <w:spacing w:before="60" w:after="60"/>
              <w:rPr>
                <w:sz w:val="18"/>
                <w:szCs w:val="18"/>
              </w:rPr>
            </w:pPr>
            <w:r>
              <w:rPr>
                <w:sz w:val="18"/>
                <w:szCs w:val="18"/>
              </w:rPr>
              <w:t xml:space="preserve">To </w:t>
            </w:r>
            <w:r w:rsidR="00D91F4D" w:rsidRPr="00382BB9">
              <w:rPr>
                <w:sz w:val="18"/>
                <w:szCs w:val="18"/>
              </w:rPr>
              <w:t>enable fiscal impacts to be considered during policy development by providing policy costing and budget analysis services to all parliamentarians</w:t>
            </w:r>
            <w:r>
              <w:rPr>
                <w:sz w:val="18"/>
                <w:szCs w:val="18"/>
              </w:rPr>
              <w:t>.</w:t>
            </w:r>
          </w:p>
          <w:p w:rsidR="00D91F4D" w:rsidRPr="00382BB9" w:rsidRDefault="006B774F" w:rsidP="006B774F">
            <w:pPr>
              <w:pStyle w:val="ListBullet"/>
              <w:keepLines w:val="0"/>
              <w:numPr>
                <w:ilvl w:val="0"/>
                <w:numId w:val="2"/>
              </w:numPr>
              <w:tabs>
                <w:tab w:val="clear" w:pos="284"/>
              </w:tabs>
              <w:spacing w:before="60" w:after="60"/>
              <w:rPr>
                <w:sz w:val="18"/>
                <w:szCs w:val="18"/>
              </w:rPr>
            </w:pPr>
            <w:r>
              <w:rPr>
                <w:sz w:val="18"/>
                <w:szCs w:val="18"/>
              </w:rPr>
              <w:t xml:space="preserve">To </w:t>
            </w:r>
            <w:r w:rsidR="00D91F4D" w:rsidRPr="00382BB9">
              <w:rPr>
                <w:sz w:val="18"/>
                <w:szCs w:val="18"/>
              </w:rPr>
              <w:t xml:space="preserve">improve public understanding of </w:t>
            </w:r>
            <w:r w:rsidR="00E7422C">
              <w:rPr>
                <w:sz w:val="18"/>
                <w:szCs w:val="18"/>
              </w:rPr>
              <w:t xml:space="preserve">budget and </w:t>
            </w:r>
            <w:r w:rsidR="00D91F4D" w:rsidRPr="00382BB9">
              <w:rPr>
                <w:sz w:val="18"/>
                <w:szCs w:val="18"/>
              </w:rPr>
              <w:t>fiscal policy issues</w:t>
            </w:r>
            <w:r w:rsidR="00DF1894">
              <w:rPr>
                <w:sz w:val="18"/>
                <w:szCs w:val="18"/>
              </w:rPr>
              <w:t xml:space="preserve"> by conducting and publishing research in these areas</w:t>
            </w:r>
            <w:r>
              <w:rPr>
                <w:sz w:val="18"/>
                <w:szCs w:val="18"/>
              </w:rPr>
              <w:t>.</w:t>
            </w:r>
          </w:p>
          <w:p w:rsidR="00D91F4D" w:rsidRPr="00382BB9" w:rsidRDefault="006B774F" w:rsidP="00DF1894">
            <w:pPr>
              <w:pStyle w:val="ListBullet"/>
              <w:keepLines w:val="0"/>
              <w:numPr>
                <w:ilvl w:val="0"/>
                <w:numId w:val="2"/>
              </w:numPr>
              <w:tabs>
                <w:tab w:val="clear" w:pos="284"/>
              </w:tabs>
              <w:spacing w:before="60" w:after="60"/>
              <w:rPr>
                <w:sz w:val="18"/>
                <w:szCs w:val="18"/>
              </w:rPr>
            </w:pPr>
            <w:r>
              <w:rPr>
                <w:sz w:val="18"/>
                <w:szCs w:val="18"/>
              </w:rPr>
              <w:t xml:space="preserve">To </w:t>
            </w:r>
            <w:r w:rsidR="00D91F4D" w:rsidRPr="00382BB9">
              <w:rPr>
                <w:sz w:val="18"/>
                <w:szCs w:val="18"/>
              </w:rPr>
              <w:t>enhance transparency around election commitments</w:t>
            </w:r>
            <w:r w:rsidR="00DF1894">
              <w:rPr>
                <w:sz w:val="18"/>
                <w:szCs w:val="18"/>
              </w:rPr>
              <w:t xml:space="preserve"> by preparing a post-election report on the budget impacts of the election commitments of parliamentary parties</w:t>
            </w:r>
            <w:r>
              <w:rPr>
                <w:sz w:val="18"/>
                <w:szCs w:val="18"/>
              </w:rPr>
              <w:t>.</w:t>
            </w:r>
          </w:p>
        </w:tc>
      </w:tr>
      <w:tr w:rsidR="00382BB9" w:rsidRPr="00382BB9" w:rsidTr="0088707C">
        <w:tc>
          <w:tcPr>
            <w:tcW w:w="1338" w:type="dxa"/>
            <w:shd w:val="clear" w:color="auto" w:fill="183264"/>
          </w:tcPr>
          <w:p w:rsidR="00D91F4D" w:rsidRPr="00382BB9" w:rsidRDefault="00D91F4D" w:rsidP="00C701F3">
            <w:pPr>
              <w:spacing w:before="60" w:after="60"/>
              <w:ind w:right="-78"/>
              <w:rPr>
                <w:rFonts w:ascii="Calibri" w:eastAsia="Calibri" w:hAnsi="Calibri" w:cs="Times New Roman"/>
                <w:b/>
                <w:sz w:val="18"/>
                <w:szCs w:val="18"/>
              </w:rPr>
            </w:pPr>
            <w:r w:rsidRPr="00382BB9">
              <w:rPr>
                <w:rFonts w:ascii="Calibri" w:eastAsia="Calibri" w:hAnsi="Calibri" w:cs="Times New Roman"/>
                <w:b/>
                <w:sz w:val="18"/>
                <w:szCs w:val="18"/>
              </w:rPr>
              <w:t>What we do</w:t>
            </w:r>
          </w:p>
        </w:tc>
        <w:tc>
          <w:tcPr>
            <w:tcW w:w="1856" w:type="dxa"/>
            <w:gridSpan w:val="3"/>
            <w:shd w:val="clear" w:color="auto" w:fill="D9D9D9" w:themeFill="background1" w:themeFillShade="D9"/>
          </w:tcPr>
          <w:p w:rsidR="00D91F4D" w:rsidRPr="00382BB9" w:rsidRDefault="00D91F4D" w:rsidP="00FD13A4">
            <w:pPr>
              <w:spacing w:before="60" w:after="60"/>
              <w:rPr>
                <w:rFonts w:ascii="Calibri" w:eastAsia="Calibri" w:hAnsi="Calibri" w:cs="Times New Roman"/>
                <w:sz w:val="18"/>
                <w:szCs w:val="18"/>
              </w:rPr>
            </w:pPr>
            <w:r w:rsidRPr="00382BB9">
              <w:rPr>
                <w:rFonts w:ascii="Calibri" w:eastAsia="Calibri" w:hAnsi="Calibri" w:cs="Times New Roman"/>
                <w:sz w:val="18"/>
                <w:szCs w:val="18"/>
              </w:rPr>
              <w:t>Policy costings and budget analysis</w:t>
            </w:r>
          </w:p>
        </w:tc>
        <w:tc>
          <w:tcPr>
            <w:tcW w:w="1838" w:type="dxa"/>
            <w:gridSpan w:val="3"/>
            <w:shd w:val="clear" w:color="auto" w:fill="D9D9D9" w:themeFill="background1" w:themeFillShade="D9"/>
          </w:tcPr>
          <w:p w:rsidR="00D91F4D" w:rsidRPr="00382BB9" w:rsidRDefault="00D91F4D" w:rsidP="00C701F3">
            <w:pPr>
              <w:spacing w:before="60" w:after="60"/>
              <w:rPr>
                <w:rFonts w:ascii="Calibri" w:eastAsia="Calibri" w:hAnsi="Calibri" w:cs="Times New Roman"/>
                <w:sz w:val="18"/>
                <w:szCs w:val="18"/>
              </w:rPr>
            </w:pPr>
            <w:r w:rsidRPr="00382BB9">
              <w:rPr>
                <w:rFonts w:ascii="Calibri" w:eastAsia="Calibri" w:hAnsi="Calibri" w:cs="Times New Roman"/>
                <w:sz w:val="18"/>
                <w:szCs w:val="18"/>
              </w:rPr>
              <w:t>Conduct and publish research</w:t>
            </w:r>
          </w:p>
        </w:tc>
        <w:tc>
          <w:tcPr>
            <w:tcW w:w="2056" w:type="dxa"/>
            <w:gridSpan w:val="3"/>
            <w:shd w:val="clear" w:color="auto" w:fill="D9D9D9" w:themeFill="background1" w:themeFillShade="D9"/>
          </w:tcPr>
          <w:p w:rsidR="00D91F4D" w:rsidRPr="00382BB9" w:rsidRDefault="00D91F4D" w:rsidP="00FB03CE">
            <w:pPr>
              <w:spacing w:before="60" w:after="60"/>
              <w:rPr>
                <w:rFonts w:ascii="Calibri" w:eastAsia="Calibri" w:hAnsi="Calibri" w:cs="Times New Roman"/>
                <w:sz w:val="18"/>
                <w:szCs w:val="18"/>
              </w:rPr>
            </w:pPr>
            <w:r w:rsidRPr="00382BB9">
              <w:rPr>
                <w:rFonts w:ascii="Calibri" w:eastAsia="Calibri" w:hAnsi="Calibri" w:cs="Times New Roman"/>
                <w:sz w:val="18"/>
                <w:szCs w:val="18"/>
              </w:rPr>
              <w:t xml:space="preserve">Post-election report </w:t>
            </w:r>
            <w:r w:rsidR="00FB03CE">
              <w:rPr>
                <w:rFonts w:ascii="Calibri" w:eastAsia="Calibri" w:hAnsi="Calibri" w:cs="Times New Roman"/>
                <w:sz w:val="18"/>
                <w:szCs w:val="18"/>
              </w:rPr>
              <w:t>on</w:t>
            </w:r>
            <w:r w:rsidR="00FB03CE" w:rsidRPr="00382BB9">
              <w:rPr>
                <w:rFonts w:ascii="Calibri" w:eastAsia="Calibri" w:hAnsi="Calibri" w:cs="Times New Roman"/>
                <w:sz w:val="18"/>
                <w:szCs w:val="18"/>
              </w:rPr>
              <w:t xml:space="preserve"> </w:t>
            </w:r>
            <w:r w:rsidRPr="00382BB9">
              <w:rPr>
                <w:rFonts w:ascii="Calibri" w:eastAsia="Calibri" w:hAnsi="Calibri" w:cs="Times New Roman"/>
                <w:sz w:val="18"/>
                <w:szCs w:val="18"/>
              </w:rPr>
              <w:t>election commitments</w:t>
            </w:r>
          </w:p>
        </w:tc>
      </w:tr>
      <w:tr w:rsidR="00382BB9" w:rsidRPr="00382BB9" w:rsidTr="0088707C">
        <w:tc>
          <w:tcPr>
            <w:tcW w:w="1338" w:type="dxa"/>
            <w:shd w:val="clear" w:color="auto" w:fill="183264"/>
            <w:vAlign w:val="center"/>
          </w:tcPr>
          <w:p w:rsidR="00382BB9" w:rsidRPr="00382BB9" w:rsidRDefault="00382BB9" w:rsidP="00C701F3">
            <w:pPr>
              <w:spacing w:before="60" w:after="60"/>
              <w:rPr>
                <w:rFonts w:ascii="Calibri" w:eastAsia="Calibri" w:hAnsi="Calibri" w:cs="Times New Roman"/>
                <w:b/>
                <w:sz w:val="18"/>
                <w:szCs w:val="18"/>
              </w:rPr>
            </w:pPr>
            <w:r w:rsidRPr="00382BB9">
              <w:rPr>
                <w:rFonts w:ascii="Calibri" w:eastAsia="Calibri" w:hAnsi="Calibri" w:cs="Times New Roman"/>
                <w:b/>
                <w:sz w:val="18"/>
                <w:szCs w:val="18"/>
              </w:rPr>
              <w:t>How we do it</w:t>
            </w:r>
          </w:p>
        </w:tc>
        <w:tc>
          <w:tcPr>
            <w:tcW w:w="1440" w:type="dxa"/>
            <w:gridSpan w:val="2"/>
            <w:shd w:val="clear" w:color="auto" w:fill="D9D9D9" w:themeFill="background1" w:themeFillShade="D9"/>
            <w:vAlign w:val="center"/>
          </w:tcPr>
          <w:p w:rsidR="00382BB9" w:rsidRPr="00382BB9" w:rsidRDefault="00382BB9" w:rsidP="006B774F">
            <w:pPr>
              <w:spacing w:before="60" w:after="60"/>
              <w:rPr>
                <w:rFonts w:ascii="Calibri" w:eastAsia="Calibri" w:hAnsi="Calibri" w:cs="Times New Roman"/>
                <w:sz w:val="18"/>
                <w:szCs w:val="18"/>
              </w:rPr>
            </w:pPr>
            <w:r w:rsidRPr="00382BB9">
              <w:rPr>
                <w:rFonts w:ascii="Calibri" w:eastAsia="Calibri" w:hAnsi="Calibri" w:cs="Times New Roman"/>
                <w:sz w:val="18"/>
                <w:szCs w:val="18"/>
              </w:rPr>
              <w:t>Robust, quality</w:t>
            </w:r>
            <w:r w:rsidR="006B774F">
              <w:rPr>
                <w:rFonts w:ascii="Calibri" w:eastAsia="Calibri" w:hAnsi="Calibri" w:cs="Times New Roman"/>
                <w:sz w:val="18"/>
                <w:szCs w:val="18"/>
              </w:rPr>
              <w:t>-</w:t>
            </w:r>
            <w:r w:rsidRPr="00382BB9">
              <w:rPr>
                <w:rFonts w:ascii="Calibri" w:eastAsia="Calibri" w:hAnsi="Calibri" w:cs="Times New Roman"/>
                <w:sz w:val="18"/>
                <w:szCs w:val="18"/>
              </w:rPr>
              <w:t xml:space="preserve">assured analysis </w:t>
            </w:r>
          </w:p>
        </w:tc>
        <w:tc>
          <w:tcPr>
            <w:tcW w:w="1545" w:type="dxa"/>
            <w:gridSpan w:val="3"/>
            <w:shd w:val="clear" w:color="auto" w:fill="D9D9D9" w:themeFill="background1" w:themeFillShade="D9"/>
            <w:vAlign w:val="center"/>
          </w:tcPr>
          <w:p w:rsidR="00382BB9" w:rsidRPr="00382BB9" w:rsidRDefault="00382BB9" w:rsidP="00C701F3">
            <w:pPr>
              <w:spacing w:before="60" w:after="60"/>
              <w:rPr>
                <w:rFonts w:ascii="Calibri" w:eastAsia="Calibri" w:hAnsi="Calibri" w:cs="Times New Roman"/>
                <w:sz w:val="18"/>
                <w:szCs w:val="18"/>
              </w:rPr>
            </w:pPr>
            <w:r w:rsidRPr="00382BB9">
              <w:rPr>
                <w:rFonts w:ascii="Calibri" w:eastAsia="Calibri" w:hAnsi="Calibri" w:cs="Times New Roman"/>
                <w:sz w:val="18"/>
                <w:szCs w:val="18"/>
              </w:rPr>
              <w:t>Independence</w:t>
            </w:r>
          </w:p>
        </w:tc>
        <w:tc>
          <w:tcPr>
            <w:tcW w:w="1406" w:type="dxa"/>
            <w:gridSpan w:val="3"/>
            <w:shd w:val="clear" w:color="auto" w:fill="D9D9D9" w:themeFill="background1" w:themeFillShade="D9"/>
            <w:vAlign w:val="center"/>
          </w:tcPr>
          <w:p w:rsidR="00382BB9" w:rsidRPr="00382BB9" w:rsidRDefault="00382BB9" w:rsidP="00C701F3">
            <w:pPr>
              <w:spacing w:before="60" w:after="60"/>
              <w:rPr>
                <w:rFonts w:ascii="Calibri" w:eastAsia="Calibri" w:hAnsi="Calibri" w:cs="Times New Roman"/>
                <w:sz w:val="18"/>
                <w:szCs w:val="18"/>
              </w:rPr>
            </w:pPr>
            <w:r w:rsidRPr="00382BB9">
              <w:rPr>
                <w:rFonts w:ascii="Calibri" w:eastAsia="Calibri" w:hAnsi="Calibri" w:cs="Times New Roman"/>
                <w:sz w:val="18"/>
                <w:szCs w:val="18"/>
              </w:rPr>
              <w:t>Transparency</w:t>
            </w:r>
          </w:p>
        </w:tc>
        <w:tc>
          <w:tcPr>
            <w:tcW w:w="1359" w:type="dxa"/>
            <w:shd w:val="clear" w:color="auto" w:fill="D9D9D9" w:themeFill="background1" w:themeFillShade="D9"/>
            <w:vAlign w:val="center"/>
          </w:tcPr>
          <w:p w:rsidR="00382BB9" w:rsidRPr="00382BB9" w:rsidRDefault="00382BB9" w:rsidP="00C701F3">
            <w:pPr>
              <w:spacing w:before="60" w:after="60"/>
              <w:rPr>
                <w:rFonts w:ascii="Calibri" w:eastAsia="Calibri" w:hAnsi="Calibri" w:cs="Times New Roman"/>
                <w:sz w:val="18"/>
                <w:szCs w:val="18"/>
              </w:rPr>
            </w:pPr>
            <w:r w:rsidRPr="00382BB9">
              <w:rPr>
                <w:rFonts w:ascii="Calibri" w:eastAsia="Calibri" w:hAnsi="Calibri" w:cs="Times New Roman"/>
                <w:sz w:val="18"/>
                <w:szCs w:val="18"/>
              </w:rPr>
              <w:t>Clear and effective communication</w:t>
            </w:r>
            <w:r w:rsidRPr="00382BB9" w:rsidDel="00922A7F">
              <w:rPr>
                <w:rFonts w:ascii="Calibri" w:eastAsia="Calibri" w:hAnsi="Calibri" w:cs="Times New Roman"/>
                <w:sz w:val="18"/>
                <w:szCs w:val="18"/>
              </w:rPr>
              <w:t xml:space="preserve"> </w:t>
            </w:r>
          </w:p>
        </w:tc>
      </w:tr>
      <w:tr w:rsidR="00382BB9" w:rsidRPr="00382BB9" w:rsidTr="0088707C">
        <w:tc>
          <w:tcPr>
            <w:tcW w:w="1338" w:type="dxa"/>
            <w:shd w:val="clear" w:color="auto" w:fill="183264"/>
          </w:tcPr>
          <w:p w:rsidR="00382BB9" w:rsidRPr="00382BB9" w:rsidRDefault="00382BB9" w:rsidP="00C701F3">
            <w:pPr>
              <w:spacing w:before="60" w:after="60"/>
              <w:rPr>
                <w:rFonts w:ascii="Calibri" w:eastAsia="Calibri" w:hAnsi="Calibri" w:cs="Times New Roman"/>
                <w:b/>
                <w:sz w:val="18"/>
                <w:szCs w:val="18"/>
              </w:rPr>
            </w:pPr>
            <w:r w:rsidRPr="00382BB9">
              <w:rPr>
                <w:rFonts w:ascii="Calibri" w:eastAsia="Calibri" w:hAnsi="Calibri" w:cs="Times New Roman"/>
                <w:b/>
                <w:sz w:val="18"/>
                <w:szCs w:val="18"/>
              </w:rPr>
              <w:t>Our core capabilities</w:t>
            </w:r>
          </w:p>
        </w:tc>
        <w:tc>
          <w:tcPr>
            <w:tcW w:w="1072" w:type="dxa"/>
            <w:shd w:val="clear" w:color="auto" w:fill="D9D9D9" w:themeFill="background1" w:themeFillShade="D9"/>
            <w:vAlign w:val="center"/>
          </w:tcPr>
          <w:p w:rsidR="00382BB9" w:rsidRPr="00382BB9" w:rsidRDefault="00EB590F" w:rsidP="00C701F3">
            <w:pPr>
              <w:spacing w:before="60" w:after="60"/>
              <w:rPr>
                <w:rFonts w:ascii="Calibri" w:eastAsia="Calibri" w:hAnsi="Calibri" w:cs="Times New Roman"/>
                <w:sz w:val="18"/>
                <w:szCs w:val="18"/>
              </w:rPr>
            </w:pPr>
            <w:r>
              <w:rPr>
                <w:rFonts w:ascii="Calibri" w:eastAsia="Calibri" w:hAnsi="Calibri" w:cs="Times New Roman"/>
                <w:sz w:val="18"/>
                <w:szCs w:val="18"/>
              </w:rPr>
              <w:t>Employees</w:t>
            </w:r>
          </w:p>
        </w:tc>
        <w:tc>
          <w:tcPr>
            <w:tcW w:w="1701" w:type="dxa"/>
            <w:gridSpan w:val="3"/>
            <w:shd w:val="clear" w:color="auto" w:fill="D9D9D9" w:themeFill="background1" w:themeFillShade="D9"/>
            <w:vAlign w:val="center"/>
          </w:tcPr>
          <w:p w:rsidR="00382BB9" w:rsidRPr="00382BB9" w:rsidRDefault="00382BB9" w:rsidP="00C701F3">
            <w:pPr>
              <w:spacing w:before="60" w:after="60"/>
              <w:rPr>
                <w:rFonts w:ascii="Calibri" w:eastAsia="Calibri" w:hAnsi="Calibri" w:cs="Times New Roman"/>
                <w:sz w:val="18"/>
                <w:szCs w:val="18"/>
              </w:rPr>
            </w:pPr>
            <w:r w:rsidRPr="00382BB9">
              <w:rPr>
                <w:rFonts w:ascii="Calibri" w:eastAsia="Calibri" w:hAnsi="Calibri" w:cs="Times New Roman"/>
                <w:sz w:val="18"/>
                <w:szCs w:val="18"/>
              </w:rPr>
              <w:t>Data and models</w:t>
            </w:r>
          </w:p>
        </w:tc>
        <w:tc>
          <w:tcPr>
            <w:tcW w:w="1276" w:type="dxa"/>
            <w:gridSpan w:val="3"/>
            <w:shd w:val="clear" w:color="auto" w:fill="D9D9D9" w:themeFill="background1" w:themeFillShade="D9"/>
            <w:vAlign w:val="center"/>
          </w:tcPr>
          <w:p w:rsidR="00382BB9" w:rsidRPr="00382BB9" w:rsidRDefault="00382BB9" w:rsidP="00C701F3">
            <w:pPr>
              <w:spacing w:before="60" w:after="60"/>
              <w:rPr>
                <w:rFonts w:ascii="Calibri" w:eastAsia="Calibri" w:hAnsi="Calibri" w:cs="Times New Roman"/>
                <w:sz w:val="18"/>
                <w:szCs w:val="18"/>
              </w:rPr>
            </w:pPr>
            <w:r w:rsidRPr="00382BB9">
              <w:rPr>
                <w:rFonts w:ascii="Calibri" w:eastAsia="Calibri" w:hAnsi="Calibri" w:cs="Times New Roman"/>
                <w:sz w:val="18"/>
                <w:szCs w:val="18"/>
              </w:rPr>
              <w:t>Systems</w:t>
            </w:r>
          </w:p>
        </w:tc>
        <w:tc>
          <w:tcPr>
            <w:tcW w:w="1701" w:type="dxa"/>
            <w:gridSpan w:val="2"/>
            <w:shd w:val="clear" w:color="auto" w:fill="D9D9D9" w:themeFill="background1" w:themeFillShade="D9"/>
            <w:vAlign w:val="center"/>
          </w:tcPr>
          <w:p w:rsidR="00382BB9" w:rsidRPr="00382BB9" w:rsidRDefault="00382BB9" w:rsidP="00C701F3">
            <w:pPr>
              <w:spacing w:before="60" w:after="60"/>
              <w:rPr>
                <w:rFonts w:ascii="Calibri" w:eastAsia="Calibri" w:hAnsi="Calibri" w:cs="Times New Roman"/>
                <w:sz w:val="18"/>
                <w:szCs w:val="18"/>
              </w:rPr>
            </w:pPr>
            <w:r w:rsidRPr="00382BB9">
              <w:rPr>
                <w:rFonts w:ascii="Calibri" w:eastAsia="Calibri" w:hAnsi="Calibri" w:cs="Times New Roman"/>
                <w:sz w:val="18"/>
                <w:szCs w:val="18"/>
              </w:rPr>
              <w:t>Relationships</w:t>
            </w:r>
          </w:p>
        </w:tc>
      </w:tr>
    </w:tbl>
    <w:p w:rsidR="00D91F4D" w:rsidRPr="002D45C1" w:rsidRDefault="00D91F4D" w:rsidP="00D91F4D">
      <w:pPr>
        <w:spacing w:line="240" w:lineRule="auto"/>
        <w:rPr>
          <w:rFonts w:ascii="Calibri" w:eastAsia="Calibri" w:hAnsi="Calibri" w:cs="Times New Roman"/>
          <w:sz w:val="16"/>
          <w:szCs w:val="16"/>
        </w:rPr>
      </w:pPr>
    </w:p>
    <w:tbl>
      <w:tblPr>
        <w:tblStyle w:val="TableGrid1"/>
        <w:tblW w:w="708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357"/>
        <w:gridCol w:w="5731"/>
      </w:tblGrid>
      <w:tr w:rsidR="00D91F4D" w:rsidRPr="00382BB9" w:rsidTr="0088707C">
        <w:tc>
          <w:tcPr>
            <w:tcW w:w="1357" w:type="dxa"/>
            <w:shd w:val="clear" w:color="auto" w:fill="auto"/>
            <w:vAlign w:val="center"/>
          </w:tcPr>
          <w:p w:rsidR="00D91F4D" w:rsidRPr="00382BB9" w:rsidRDefault="00D91F4D" w:rsidP="00C701F3">
            <w:pPr>
              <w:spacing w:before="60" w:after="60"/>
              <w:rPr>
                <w:rFonts w:ascii="Calibri" w:eastAsia="Calibri" w:hAnsi="Calibri" w:cs="Times New Roman"/>
                <w:b/>
                <w:sz w:val="18"/>
                <w:szCs w:val="18"/>
              </w:rPr>
            </w:pPr>
          </w:p>
        </w:tc>
        <w:tc>
          <w:tcPr>
            <w:tcW w:w="5731" w:type="dxa"/>
            <w:shd w:val="clear" w:color="auto" w:fill="183264"/>
            <w:vAlign w:val="center"/>
          </w:tcPr>
          <w:p w:rsidR="00D91F4D" w:rsidRPr="00382BB9" w:rsidRDefault="00D91F4D" w:rsidP="00C701F3">
            <w:pPr>
              <w:spacing w:before="60" w:after="60"/>
              <w:rPr>
                <w:rFonts w:ascii="Calibri" w:eastAsia="Calibri" w:hAnsi="Calibri" w:cs="Times New Roman"/>
                <w:b/>
                <w:sz w:val="18"/>
                <w:szCs w:val="18"/>
              </w:rPr>
            </w:pPr>
            <w:r w:rsidRPr="00382BB9">
              <w:rPr>
                <w:rFonts w:ascii="Calibri" w:eastAsia="Calibri" w:hAnsi="Calibri" w:cs="Times New Roman"/>
                <w:b/>
                <w:sz w:val="18"/>
                <w:szCs w:val="18"/>
              </w:rPr>
              <w:t>Performance assessment will be informed by stakeholder feedback and other indicators on an annual basis</w:t>
            </w:r>
          </w:p>
        </w:tc>
      </w:tr>
      <w:tr w:rsidR="00D91F4D" w:rsidRPr="00382BB9" w:rsidTr="0088707C">
        <w:tc>
          <w:tcPr>
            <w:tcW w:w="1357" w:type="dxa"/>
            <w:shd w:val="clear" w:color="auto" w:fill="183264"/>
          </w:tcPr>
          <w:p w:rsidR="00D91F4D" w:rsidRPr="00382BB9" w:rsidRDefault="00D91F4D" w:rsidP="00C701F3">
            <w:pPr>
              <w:spacing w:before="60" w:after="60"/>
              <w:rPr>
                <w:rFonts w:ascii="Calibri" w:eastAsia="Calibri" w:hAnsi="Calibri" w:cs="Times New Roman"/>
                <w:b/>
                <w:sz w:val="18"/>
                <w:szCs w:val="18"/>
              </w:rPr>
            </w:pPr>
            <w:r w:rsidRPr="00382BB9">
              <w:rPr>
                <w:rFonts w:ascii="Calibri" w:eastAsia="Calibri" w:hAnsi="Calibri" w:cs="Times New Roman"/>
                <w:b/>
                <w:sz w:val="18"/>
                <w:szCs w:val="18"/>
              </w:rPr>
              <w:t>Our performance criteria</w:t>
            </w:r>
          </w:p>
        </w:tc>
        <w:tc>
          <w:tcPr>
            <w:tcW w:w="5731" w:type="dxa"/>
            <w:shd w:val="clear" w:color="auto" w:fill="D9D9D9" w:themeFill="background1" w:themeFillShade="D9"/>
          </w:tcPr>
          <w:p w:rsidR="00D91F4D" w:rsidRPr="00382BB9" w:rsidRDefault="00D91F4D" w:rsidP="00C701F3">
            <w:pPr>
              <w:spacing w:before="60" w:after="60"/>
              <w:rPr>
                <w:rFonts w:ascii="Calibri" w:eastAsia="Calibri" w:hAnsi="Calibri" w:cs="Times New Roman"/>
                <w:sz w:val="18"/>
                <w:szCs w:val="18"/>
              </w:rPr>
            </w:pPr>
            <w:r w:rsidRPr="00382BB9">
              <w:rPr>
                <w:rFonts w:ascii="Calibri" w:eastAsia="Calibri" w:hAnsi="Calibri" w:cs="Times New Roman"/>
                <w:sz w:val="18"/>
                <w:szCs w:val="18"/>
              </w:rPr>
              <w:t>The PBO’s outputs are relevant, high quality and timely</w:t>
            </w:r>
          </w:p>
          <w:p w:rsidR="00D91F4D" w:rsidRDefault="00D91F4D" w:rsidP="006B774F">
            <w:pPr>
              <w:pStyle w:val="ListBullet"/>
              <w:keepLines w:val="0"/>
              <w:numPr>
                <w:ilvl w:val="0"/>
                <w:numId w:val="2"/>
              </w:numPr>
              <w:tabs>
                <w:tab w:val="clear" w:pos="284"/>
              </w:tabs>
              <w:spacing w:before="60" w:after="60"/>
              <w:rPr>
                <w:sz w:val="18"/>
                <w:szCs w:val="18"/>
              </w:rPr>
            </w:pPr>
            <w:r w:rsidRPr="00382BB9">
              <w:rPr>
                <w:sz w:val="18"/>
                <w:szCs w:val="18"/>
              </w:rPr>
              <w:t>Demand for our services by parliamentarians remains significant</w:t>
            </w:r>
            <w:r w:rsidR="006B774F">
              <w:rPr>
                <w:sz w:val="18"/>
                <w:szCs w:val="18"/>
              </w:rPr>
              <w:t>.</w:t>
            </w:r>
          </w:p>
          <w:p w:rsidR="0088707C" w:rsidRPr="00382BB9" w:rsidRDefault="0088707C" w:rsidP="006B774F">
            <w:pPr>
              <w:pStyle w:val="ListBullet"/>
              <w:keepLines w:val="0"/>
              <w:numPr>
                <w:ilvl w:val="0"/>
                <w:numId w:val="2"/>
              </w:numPr>
              <w:tabs>
                <w:tab w:val="clear" w:pos="284"/>
              </w:tabs>
              <w:spacing w:before="60" w:after="60"/>
              <w:rPr>
                <w:sz w:val="18"/>
                <w:szCs w:val="18"/>
              </w:rPr>
            </w:pPr>
            <w:r>
              <w:rPr>
                <w:sz w:val="18"/>
                <w:szCs w:val="18"/>
              </w:rPr>
              <w:t xml:space="preserve">Costing services </w:t>
            </w:r>
            <w:r w:rsidR="00784081">
              <w:rPr>
                <w:sz w:val="18"/>
                <w:szCs w:val="18"/>
              </w:rPr>
              <w:t xml:space="preserve">to parliamentarians </w:t>
            </w:r>
            <w:r>
              <w:rPr>
                <w:sz w:val="18"/>
                <w:szCs w:val="18"/>
              </w:rPr>
              <w:t>are provided efficiently.</w:t>
            </w:r>
          </w:p>
          <w:p w:rsidR="00D91F4D" w:rsidRPr="00382BB9" w:rsidRDefault="00D91F4D" w:rsidP="006B774F">
            <w:pPr>
              <w:pStyle w:val="ListBullet"/>
              <w:keepLines w:val="0"/>
              <w:numPr>
                <w:ilvl w:val="0"/>
                <w:numId w:val="2"/>
              </w:numPr>
              <w:tabs>
                <w:tab w:val="clear" w:pos="284"/>
              </w:tabs>
              <w:spacing w:before="60" w:after="60"/>
              <w:rPr>
                <w:sz w:val="18"/>
                <w:szCs w:val="18"/>
              </w:rPr>
            </w:pPr>
            <w:r w:rsidRPr="00382BB9">
              <w:rPr>
                <w:sz w:val="18"/>
                <w:szCs w:val="18"/>
              </w:rPr>
              <w:t xml:space="preserve">Feedback from stakeholders, including </w:t>
            </w:r>
            <w:r w:rsidR="00FD13A4">
              <w:rPr>
                <w:sz w:val="18"/>
                <w:szCs w:val="18"/>
              </w:rPr>
              <w:t xml:space="preserve">parliamentarians and </w:t>
            </w:r>
            <w:r w:rsidRPr="00382BB9">
              <w:rPr>
                <w:sz w:val="18"/>
                <w:szCs w:val="18"/>
              </w:rPr>
              <w:t xml:space="preserve">our </w:t>
            </w:r>
            <w:r w:rsidR="006B774F">
              <w:rPr>
                <w:sz w:val="18"/>
                <w:szCs w:val="18"/>
              </w:rPr>
              <w:t xml:space="preserve">panel of </w:t>
            </w:r>
            <w:r w:rsidRPr="00382BB9">
              <w:rPr>
                <w:sz w:val="18"/>
                <w:szCs w:val="18"/>
              </w:rPr>
              <w:t>expert</w:t>
            </w:r>
            <w:r w:rsidR="006B774F">
              <w:rPr>
                <w:sz w:val="18"/>
                <w:szCs w:val="18"/>
              </w:rPr>
              <w:t xml:space="preserve"> advisors,</w:t>
            </w:r>
            <w:r w:rsidRPr="00382BB9">
              <w:rPr>
                <w:sz w:val="18"/>
                <w:szCs w:val="18"/>
              </w:rPr>
              <w:t xml:space="preserve"> is positive</w:t>
            </w:r>
            <w:r w:rsidR="006B774F">
              <w:rPr>
                <w:sz w:val="18"/>
                <w:szCs w:val="18"/>
              </w:rPr>
              <w:t>.</w:t>
            </w:r>
          </w:p>
          <w:p w:rsidR="00D91F4D" w:rsidRPr="00382BB9" w:rsidRDefault="00D91F4D" w:rsidP="006B774F">
            <w:pPr>
              <w:pStyle w:val="ListBullet"/>
              <w:keepLines w:val="0"/>
              <w:numPr>
                <w:ilvl w:val="0"/>
                <w:numId w:val="2"/>
              </w:numPr>
              <w:tabs>
                <w:tab w:val="clear" w:pos="284"/>
              </w:tabs>
              <w:spacing w:before="60" w:after="60"/>
              <w:rPr>
                <w:sz w:val="18"/>
                <w:szCs w:val="18"/>
              </w:rPr>
            </w:pPr>
            <w:r w:rsidRPr="00382BB9">
              <w:rPr>
                <w:sz w:val="18"/>
                <w:szCs w:val="18"/>
              </w:rPr>
              <w:t>The public is better informed by our contributions to the public debate through</w:t>
            </w:r>
            <w:r w:rsidR="007C26A2">
              <w:rPr>
                <w:sz w:val="18"/>
                <w:szCs w:val="18"/>
              </w:rPr>
              <w:t xml:space="preserve"> media mentions, mentions in Parliament and report downloads.</w:t>
            </w:r>
          </w:p>
          <w:p w:rsidR="00D91F4D" w:rsidRPr="00382BB9" w:rsidRDefault="00D91F4D" w:rsidP="00C701F3">
            <w:pPr>
              <w:pStyle w:val="ListBullet"/>
              <w:keepLines w:val="0"/>
              <w:numPr>
                <w:ilvl w:val="0"/>
                <w:numId w:val="0"/>
              </w:numPr>
              <w:spacing w:before="60" w:after="60"/>
              <w:rPr>
                <w:sz w:val="18"/>
                <w:szCs w:val="18"/>
              </w:rPr>
            </w:pPr>
            <w:r w:rsidRPr="00382BB9">
              <w:rPr>
                <w:sz w:val="18"/>
                <w:szCs w:val="18"/>
              </w:rPr>
              <w:t>The PBO’s work is undertaken with independence, transparency and integrity</w:t>
            </w:r>
          </w:p>
          <w:p w:rsidR="00D91F4D" w:rsidRPr="00382BB9" w:rsidRDefault="00D91F4D" w:rsidP="006B774F">
            <w:pPr>
              <w:pStyle w:val="ListBullet"/>
              <w:keepLines w:val="0"/>
              <w:numPr>
                <w:ilvl w:val="0"/>
                <w:numId w:val="2"/>
              </w:numPr>
              <w:tabs>
                <w:tab w:val="clear" w:pos="284"/>
              </w:tabs>
              <w:spacing w:before="60" w:after="60"/>
              <w:rPr>
                <w:sz w:val="18"/>
                <w:szCs w:val="18"/>
              </w:rPr>
            </w:pPr>
            <w:r w:rsidRPr="00382BB9">
              <w:rPr>
                <w:sz w:val="18"/>
                <w:szCs w:val="18"/>
              </w:rPr>
              <w:t>Publishing and confidentiality legislative obligations are complied with</w:t>
            </w:r>
            <w:r w:rsidR="006B774F">
              <w:rPr>
                <w:sz w:val="18"/>
                <w:szCs w:val="18"/>
              </w:rPr>
              <w:t>.</w:t>
            </w:r>
          </w:p>
          <w:p w:rsidR="00D91F4D" w:rsidRPr="00382BB9" w:rsidRDefault="006B774F" w:rsidP="006B774F">
            <w:pPr>
              <w:pStyle w:val="ListBullet"/>
              <w:keepLines w:val="0"/>
              <w:numPr>
                <w:ilvl w:val="0"/>
                <w:numId w:val="2"/>
              </w:numPr>
              <w:tabs>
                <w:tab w:val="clear" w:pos="284"/>
              </w:tabs>
              <w:spacing w:before="60" w:after="60"/>
              <w:rPr>
                <w:sz w:val="18"/>
                <w:szCs w:val="18"/>
              </w:rPr>
            </w:pPr>
            <w:r>
              <w:rPr>
                <w:sz w:val="18"/>
                <w:szCs w:val="18"/>
              </w:rPr>
              <w:t>The n</w:t>
            </w:r>
            <w:r w:rsidR="00D91F4D" w:rsidRPr="00382BB9">
              <w:rPr>
                <w:sz w:val="18"/>
                <w:szCs w:val="18"/>
              </w:rPr>
              <w:t>ature of comments about the PBO</w:t>
            </w:r>
            <w:r w:rsidR="00FB03CE">
              <w:rPr>
                <w:sz w:val="18"/>
                <w:szCs w:val="18"/>
              </w:rPr>
              <w:t xml:space="preserve"> from stakeholders and</w:t>
            </w:r>
            <w:r w:rsidR="00D91F4D" w:rsidRPr="00382BB9">
              <w:rPr>
                <w:sz w:val="18"/>
                <w:szCs w:val="18"/>
              </w:rPr>
              <w:t xml:space="preserve"> in media and other mentions</w:t>
            </w:r>
            <w:r>
              <w:rPr>
                <w:sz w:val="18"/>
                <w:szCs w:val="18"/>
              </w:rPr>
              <w:t>,</w:t>
            </w:r>
            <w:r w:rsidR="00D91F4D" w:rsidRPr="00382BB9">
              <w:rPr>
                <w:sz w:val="18"/>
                <w:szCs w:val="18"/>
              </w:rPr>
              <w:t xml:space="preserve"> demonstrates </w:t>
            </w:r>
            <w:r w:rsidR="008C29E0">
              <w:rPr>
                <w:sz w:val="18"/>
                <w:szCs w:val="18"/>
              </w:rPr>
              <w:t>that we are</w:t>
            </w:r>
            <w:r w:rsidR="00D91F4D" w:rsidRPr="00382BB9">
              <w:rPr>
                <w:sz w:val="18"/>
                <w:szCs w:val="18"/>
              </w:rPr>
              <w:t xml:space="preserve"> perceived as independent, transparent and act with integrity</w:t>
            </w:r>
            <w:r>
              <w:rPr>
                <w:sz w:val="18"/>
                <w:szCs w:val="18"/>
              </w:rPr>
              <w:t>.</w:t>
            </w:r>
          </w:p>
          <w:p w:rsidR="00D91F4D" w:rsidRPr="00382BB9" w:rsidRDefault="00D91F4D" w:rsidP="006B774F">
            <w:pPr>
              <w:pStyle w:val="ListBullet"/>
              <w:keepLines w:val="0"/>
              <w:numPr>
                <w:ilvl w:val="0"/>
                <w:numId w:val="2"/>
              </w:numPr>
              <w:tabs>
                <w:tab w:val="clear" w:pos="284"/>
              </w:tabs>
              <w:spacing w:before="60" w:after="60"/>
              <w:rPr>
                <w:sz w:val="18"/>
                <w:szCs w:val="18"/>
              </w:rPr>
            </w:pPr>
            <w:r w:rsidRPr="00382BB9">
              <w:rPr>
                <w:sz w:val="18"/>
                <w:szCs w:val="18"/>
              </w:rPr>
              <w:t>All datasets that underpin the charts in our published research are available on our website in an accessible format, concurrent with the publication</w:t>
            </w:r>
            <w:r w:rsidR="006B774F">
              <w:rPr>
                <w:sz w:val="18"/>
                <w:szCs w:val="18"/>
              </w:rPr>
              <w:t>.</w:t>
            </w:r>
          </w:p>
          <w:p w:rsidR="00D91F4D" w:rsidRPr="00382BB9" w:rsidRDefault="00D91F4D" w:rsidP="006B774F">
            <w:pPr>
              <w:pStyle w:val="ListBullet"/>
              <w:keepLines w:val="0"/>
              <w:numPr>
                <w:ilvl w:val="0"/>
                <w:numId w:val="2"/>
              </w:numPr>
              <w:tabs>
                <w:tab w:val="clear" w:pos="284"/>
              </w:tabs>
              <w:spacing w:before="60" w:after="60"/>
              <w:rPr>
                <w:sz w:val="18"/>
                <w:szCs w:val="18"/>
              </w:rPr>
            </w:pPr>
            <w:r w:rsidRPr="00382BB9">
              <w:rPr>
                <w:sz w:val="18"/>
                <w:szCs w:val="18"/>
              </w:rPr>
              <w:t>Publication of information that clearly describes PBO processes and approaches increases public understanding of our outputs</w:t>
            </w:r>
            <w:r w:rsidR="006B774F">
              <w:rPr>
                <w:sz w:val="18"/>
                <w:szCs w:val="18"/>
              </w:rPr>
              <w:t>.</w:t>
            </w:r>
          </w:p>
        </w:tc>
      </w:tr>
    </w:tbl>
    <w:p w:rsidR="007C26A2" w:rsidRDefault="007C26A2">
      <w:r>
        <w:br w:type="page"/>
      </w:r>
    </w:p>
    <w:tbl>
      <w:tblPr>
        <w:tblStyle w:val="TableGrid1"/>
        <w:tblW w:w="708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843"/>
        <w:gridCol w:w="5245"/>
      </w:tblGrid>
      <w:tr w:rsidR="00D91F4D" w:rsidRPr="00382BB9" w:rsidTr="007C26A2">
        <w:trPr>
          <w:cantSplit/>
          <w:tblHeader/>
        </w:trPr>
        <w:tc>
          <w:tcPr>
            <w:tcW w:w="1843" w:type="dxa"/>
            <w:shd w:val="clear" w:color="auto" w:fill="183264"/>
          </w:tcPr>
          <w:p w:rsidR="00D91F4D" w:rsidRPr="00382BB9" w:rsidRDefault="00D91F4D" w:rsidP="00382BB9">
            <w:pPr>
              <w:spacing w:before="60" w:after="60"/>
              <w:rPr>
                <w:b/>
                <w:sz w:val="18"/>
                <w:szCs w:val="18"/>
              </w:rPr>
            </w:pPr>
            <w:r w:rsidRPr="00382BB9">
              <w:rPr>
                <w:b/>
                <w:sz w:val="18"/>
                <w:szCs w:val="18"/>
              </w:rPr>
              <w:lastRenderedPageBreak/>
              <w:t>Measure</w:t>
            </w:r>
          </w:p>
        </w:tc>
        <w:tc>
          <w:tcPr>
            <w:tcW w:w="5245" w:type="dxa"/>
            <w:shd w:val="clear" w:color="auto" w:fill="183264"/>
          </w:tcPr>
          <w:p w:rsidR="00D91F4D" w:rsidRPr="00382BB9" w:rsidRDefault="00D91F4D" w:rsidP="00382BB9">
            <w:pPr>
              <w:spacing w:before="60" w:after="60"/>
              <w:rPr>
                <w:b/>
                <w:sz w:val="18"/>
                <w:szCs w:val="18"/>
              </w:rPr>
            </w:pPr>
            <w:r w:rsidRPr="00382BB9">
              <w:rPr>
                <w:b/>
                <w:sz w:val="18"/>
                <w:szCs w:val="18"/>
              </w:rPr>
              <w:t>Assessment</w:t>
            </w:r>
          </w:p>
        </w:tc>
      </w:tr>
      <w:tr w:rsidR="00D91F4D" w:rsidRPr="00382BB9" w:rsidTr="007C26A2">
        <w:trPr>
          <w:cantSplit/>
          <w:tblHeader/>
        </w:trPr>
        <w:tc>
          <w:tcPr>
            <w:tcW w:w="1843" w:type="dxa"/>
            <w:shd w:val="clear" w:color="auto" w:fill="183264"/>
          </w:tcPr>
          <w:p w:rsidR="00D91F4D" w:rsidRPr="00382BB9" w:rsidRDefault="00D91F4D" w:rsidP="00C701F3">
            <w:pPr>
              <w:spacing w:before="60" w:after="60"/>
              <w:rPr>
                <w:rFonts w:ascii="Calibri" w:eastAsia="Calibri" w:hAnsi="Calibri" w:cs="Times New Roman"/>
                <w:b/>
                <w:sz w:val="18"/>
                <w:szCs w:val="18"/>
              </w:rPr>
            </w:pPr>
            <w:r w:rsidRPr="00382BB9">
              <w:rPr>
                <w:rFonts w:ascii="Calibri" w:eastAsia="Calibri" w:hAnsi="Calibri" w:cs="Times New Roman"/>
                <w:b/>
                <w:sz w:val="18"/>
                <w:szCs w:val="18"/>
              </w:rPr>
              <w:t>Demand for</w:t>
            </w:r>
            <w:r w:rsidR="0088707C">
              <w:rPr>
                <w:rFonts w:ascii="Calibri" w:eastAsia="Calibri" w:hAnsi="Calibri" w:cs="Times New Roman"/>
                <w:b/>
                <w:sz w:val="18"/>
                <w:szCs w:val="18"/>
              </w:rPr>
              <w:t>,</w:t>
            </w:r>
            <w:r w:rsidRPr="00382BB9">
              <w:rPr>
                <w:rFonts w:ascii="Calibri" w:eastAsia="Calibri" w:hAnsi="Calibri" w:cs="Times New Roman"/>
                <w:b/>
                <w:sz w:val="18"/>
                <w:szCs w:val="18"/>
              </w:rPr>
              <w:t xml:space="preserve"> </w:t>
            </w:r>
            <w:r w:rsidR="0088707C">
              <w:rPr>
                <w:rFonts w:ascii="Calibri" w:eastAsia="Calibri" w:hAnsi="Calibri" w:cs="Times New Roman"/>
                <w:b/>
                <w:sz w:val="18"/>
                <w:szCs w:val="18"/>
              </w:rPr>
              <w:t xml:space="preserve">and efficiency of, </w:t>
            </w:r>
            <w:r w:rsidRPr="00382BB9">
              <w:rPr>
                <w:rFonts w:ascii="Calibri" w:eastAsia="Calibri" w:hAnsi="Calibri" w:cs="Times New Roman"/>
                <w:b/>
                <w:sz w:val="18"/>
                <w:szCs w:val="18"/>
              </w:rPr>
              <w:t xml:space="preserve">our </w:t>
            </w:r>
            <w:r w:rsidR="0088707C">
              <w:rPr>
                <w:rFonts w:ascii="Calibri" w:eastAsia="Calibri" w:hAnsi="Calibri" w:cs="Times New Roman"/>
                <w:b/>
                <w:sz w:val="18"/>
                <w:szCs w:val="18"/>
              </w:rPr>
              <w:t xml:space="preserve">costing </w:t>
            </w:r>
            <w:r w:rsidRPr="00382BB9">
              <w:rPr>
                <w:rFonts w:ascii="Calibri" w:eastAsia="Calibri" w:hAnsi="Calibri" w:cs="Times New Roman"/>
                <w:b/>
                <w:sz w:val="18"/>
                <w:szCs w:val="18"/>
              </w:rPr>
              <w:t>services</w:t>
            </w:r>
          </w:p>
        </w:tc>
        <w:tc>
          <w:tcPr>
            <w:tcW w:w="5245" w:type="dxa"/>
            <w:shd w:val="clear" w:color="auto" w:fill="D9D9D9" w:themeFill="background1" w:themeFillShade="D9"/>
          </w:tcPr>
          <w:p w:rsidR="00895860" w:rsidRDefault="00895860" w:rsidP="00A769C4">
            <w:pPr>
              <w:pStyle w:val="ListBullet"/>
              <w:keepLines w:val="0"/>
              <w:numPr>
                <w:ilvl w:val="0"/>
                <w:numId w:val="2"/>
              </w:numPr>
              <w:tabs>
                <w:tab w:val="clear" w:pos="284"/>
              </w:tabs>
              <w:spacing w:before="60" w:after="60"/>
              <w:rPr>
                <w:rFonts w:ascii="Calibri" w:eastAsia="Calibri" w:hAnsi="Calibri" w:cs="Times New Roman"/>
                <w:sz w:val="18"/>
                <w:szCs w:val="18"/>
              </w:rPr>
            </w:pPr>
            <w:r w:rsidRPr="00A769C4">
              <w:rPr>
                <w:sz w:val="18"/>
                <w:szCs w:val="18"/>
              </w:rPr>
              <w:t>PBO</w:t>
            </w:r>
            <w:r>
              <w:rPr>
                <w:rFonts w:ascii="Calibri" w:eastAsia="Calibri" w:hAnsi="Calibri" w:cs="Times New Roman"/>
                <w:sz w:val="18"/>
                <w:szCs w:val="18"/>
              </w:rPr>
              <w:t xml:space="preserve"> costing advice is sought by non-government major parties for their policy proposals with significant budget impacts.</w:t>
            </w:r>
          </w:p>
          <w:p w:rsidR="00D91F4D" w:rsidRPr="00382BB9" w:rsidRDefault="00D91F4D" w:rsidP="00A769C4">
            <w:pPr>
              <w:pStyle w:val="ListBullet"/>
              <w:keepLines w:val="0"/>
              <w:numPr>
                <w:ilvl w:val="0"/>
                <w:numId w:val="2"/>
              </w:numPr>
              <w:tabs>
                <w:tab w:val="clear" w:pos="284"/>
              </w:tabs>
              <w:spacing w:before="60" w:after="60"/>
              <w:rPr>
                <w:rFonts w:ascii="Calibri" w:eastAsia="Calibri" w:hAnsi="Calibri" w:cs="Times New Roman"/>
                <w:sz w:val="18"/>
                <w:szCs w:val="18"/>
              </w:rPr>
            </w:pPr>
            <w:r w:rsidRPr="00A769C4">
              <w:rPr>
                <w:sz w:val="18"/>
                <w:szCs w:val="18"/>
              </w:rPr>
              <w:t>Median</w:t>
            </w:r>
            <w:r w:rsidRPr="00382BB9">
              <w:rPr>
                <w:rFonts w:ascii="Calibri" w:eastAsia="Calibri" w:hAnsi="Calibri" w:cs="Times New Roman"/>
                <w:sz w:val="18"/>
                <w:szCs w:val="18"/>
              </w:rPr>
              <w:t xml:space="preserve"> time to completion</w:t>
            </w:r>
            <w:r w:rsidR="00BC53A2">
              <w:rPr>
                <w:rFonts w:ascii="Calibri" w:eastAsia="Calibri" w:hAnsi="Calibri" w:cs="Times New Roman"/>
                <w:sz w:val="18"/>
                <w:szCs w:val="18"/>
              </w:rPr>
              <w:t xml:space="preserve"> </w:t>
            </w:r>
            <w:r w:rsidR="00FD13A4">
              <w:rPr>
                <w:rFonts w:ascii="Calibri" w:eastAsia="Calibri" w:hAnsi="Calibri" w:cs="Times New Roman"/>
                <w:sz w:val="18"/>
                <w:szCs w:val="18"/>
              </w:rPr>
              <w:t xml:space="preserve">of policy costing and budget analysis requests </w:t>
            </w:r>
            <w:r w:rsidR="00BC53A2">
              <w:rPr>
                <w:rFonts w:ascii="Calibri" w:eastAsia="Calibri" w:hAnsi="Calibri" w:cs="Times New Roman"/>
                <w:sz w:val="18"/>
                <w:szCs w:val="18"/>
              </w:rPr>
              <w:t>is</w:t>
            </w:r>
            <w:r w:rsidRPr="00382BB9">
              <w:rPr>
                <w:rFonts w:ascii="Calibri" w:eastAsia="Calibri" w:hAnsi="Calibri" w:cs="Times New Roman"/>
                <w:sz w:val="18"/>
                <w:szCs w:val="18"/>
              </w:rPr>
              <w:t xml:space="preserve"> </w:t>
            </w:r>
            <w:r w:rsidR="00EB590F">
              <w:rPr>
                <w:rFonts w:ascii="Calibri" w:eastAsia="Calibri" w:hAnsi="Calibri" w:cs="Times New Roman"/>
                <w:sz w:val="18"/>
                <w:szCs w:val="18"/>
              </w:rPr>
              <w:t xml:space="preserve">less than </w:t>
            </w:r>
            <w:r w:rsidRPr="00382BB9">
              <w:rPr>
                <w:rFonts w:ascii="Calibri" w:eastAsia="Calibri" w:hAnsi="Calibri" w:cs="Times New Roman"/>
                <w:sz w:val="18"/>
                <w:szCs w:val="18"/>
              </w:rPr>
              <w:t>15 business days</w:t>
            </w:r>
            <w:r w:rsidR="00BC53A2">
              <w:rPr>
                <w:rFonts w:ascii="Calibri" w:eastAsia="Calibri" w:hAnsi="Calibri" w:cs="Times New Roman"/>
                <w:sz w:val="18"/>
                <w:szCs w:val="18"/>
              </w:rPr>
              <w:t>.</w:t>
            </w:r>
          </w:p>
          <w:p w:rsidR="00D91F4D" w:rsidRPr="00382BB9" w:rsidRDefault="00D91F4D" w:rsidP="00A769C4">
            <w:pPr>
              <w:pStyle w:val="ListBullet"/>
              <w:keepLines w:val="0"/>
              <w:numPr>
                <w:ilvl w:val="0"/>
                <w:numId w:val="2"/>
              </w:numPr>
              <w:tabs>
                <w:tab w:val="clear" w:pos="284"/>
              </w:tabs>
              <w:spacing w:before="60" w:after="60"/>
              <w:rPr>
                <w:rFonts w:ascii="Calibri" w:eastAsia="Calibri" w:hAnsi="Calibri" w:cs="Times New Roman"/>
                <w:sz w:val="18"/>
                <w:szCs w:val="18"/>
              </w:rPr>
            </w:pPr>
            <w:r w:rsidRPr="00A769C4">
              <w:rPr>
                <w:sz w:val="18"/>
                <w:szCs w:val="18"/>
              </w:rPr>
              <w:t>95</w:t>
            </w:r>
            <w:r w:rsidR="006B774F">
              <w:rPr>
                <w:rFonts w:ascii="Calibri" w:eastAsia="Calibri" w:hAnsi="Calibri" w:cs="Times New Roman"/>
                <w:sz w:val="18"/>
                <w:szCs w:val="18"/>
              </w:rPr>
              <w:t xml:space="preserve"> per cent</w:t>
            </w:r>
            <w:r w:rsidRPr="00382BB9">
              <w:rPr>
                <w:rFonts w:ascii="Calibri" w:eastAsia="Calibri" w:hAnsi="Calibri" w:cs="Times New Roman"/>
                <w:sz w:val="18"/>
                <w:szCs w:val="18"/>
              </w:rPr>
              <w:t xml:space="preserve"> of non-caretaker requests </w:t>
            </w:r>
            <w:r w:rsidR="00BC53A2">
              <w:rPr>
                <w:rFonts w:ascii="Calibri" w:eastAsia="Calibri" w:hAnsi="Calibri" w:cs="Times New Roman"/>
                <w:sz w:val="18"/>
                <w:szCs w:val="18"/>
              </w:rPr>
              <w:t xml:space="preserve">are </w:t>
            </w:r>
            <w:r w:rsidRPr="00382BB9">
              <w:rPr>
                <w:rFonts w:ascii="Calibri" w:eastAsia="Calibri" w:hAnsi="Calibri" w:cs="Times New Roman"/>
                <w:sz w:val="18"/>
                <w:szCs w:val="18"/>
              </w:rPr>
              <w:t>completed within 60</w:t>
            </w:r>
            <w:r w:rsidR="00BC53A2">
              <w:rPr>
                <w:rFonts w:ascii="Calibri" w:eastAsia="Calibri" w:hAnsi="Calibri" w:cs="Times New Roman"/>
                <w:sz w:val="18"/>
                <w:szCs w:val="18"/>
              </w:rPr>
              <w:t> </w:t>
            </w:r>
            <w:r w:rsidRPr="00382BB9">
              <w:rPr>
                <w:rFonts w:ascii="Calibri" w:eastAsia="Calibri" w:hAnsi="Calibri" w:cs="Times New Roman"/>
                <w:sz w:val="18"/>
                <w:szCs w:val="18"/>
              </w:rPr>
              <w:t>business days</w:t>
            </w:r>
            <w:r w:rsidR="00BC53A2">
              <w:rPr>
                <w:rFonts w:ascii="Calibri" w:eastAsia="Calibri" w:hAnsi="Calibri" w:cs="Times New Roman"/>
                <w:sz w:val="18"/>
                <w:szCs w:val="18"/>
              </w:rPr>
              <w:t>.</w:t>
            </w:r>
          </w:p>
          <w:p w:rsidR="00D91F4D" w:rsidRPr="00382BB9" w:rsidRDefault="00D91F4D" w:rsidP="00FD13A4">
            <w:pPr>
              <w:pStyle w:val="ListBullet"/>
              <w:keepLines w:val="0"/>
              <w:numPr>
                <w:ilvl w:val="0"/>
                <w:numId w:val="2"/>
              </w:numPr>
              <w:tabs>
                <w:tab w:val="clear" w:pos="284"/>
              </w:tabs>
              <w:spacing w:before="60" w:after="60"/>
              <w:rPr>
                <w:rFonts w:ascii="Calibri" w:eastAsia="Calibri" w:hAnsi="Calibri" w:cs="Times New Roman"/>
                <w:sz w:val="18"/>
                <w:szCs w:val="18"/>
              </w:rPr>
            </w:pPr>
            <w:r w:rsidRPr="00382BB9">
              <w:rPr>
                <w:sz w:val="18"/>
                <w:szCs w:val="18"/>
              </w:rPr>
              <w:t>95</w:t>
            </w:r>
            <w:r w:rsidR="006B774F">
              <w:rPr>
                <w:sz w:val="18"/>
                <w:szCs w:val="18"/>
              </w:rPr>
              <w:t xml:space="preserve"> per cent</w:t>
            </w:r>
            <w:r w:rsidR="006B774F" w:rsidRPr="00382BB9">
              <w:rPr>
                <w:sz w:val="18"/>
                <w:szCs w:val="18"/>
              </w:rPr>
              <w:t xml:space="preserve"> </w:t>
            </w:r>
            <w:r w:rsidRPr="00382BB9">
              <w:rPr>
                <w:sz w:val="18"/>
                <w:szCs w:val="18"/>
              </w:rPr>
              <w:t xml:space="preserve">of caretaker requests </w:t>
            </w:r>
            <w:r w:rsidR="00BC53A2">
              <w:rPr>
                <w:sz w:val="18"/>
                <w:szCs w:val="18"/>
              </w:rPr>
              <w:t xml:space="preserve">are </w:t>
            </w:r>
            <w:r w:rsidRPr="00382BB9">
              <w:rPr>
                <w:sz w:val="18"/>
                <w:szCs w:val="18"/>
              </w:rPr>
              <w:t xml:space="preserve">completed within </w:t>
            </w:r>
            <w:r w:rsidR="00BC53A2">
              <w:rPr>
                <w:sz w:val="18"/>
                <w:szCs w:val="18"/>
              </w:rPr>
              <w:t>five</w:t>
            </w:r>
            <w:r w:rsidR="00FD13A4">
              <w:rPr>
                <w:sz w:val="18"/>
                <w:szCs w:val="18"/>
              </w:rPr>
              <w:t> </w:t>
            </w:r>
            <w:r w:rsidRPr="00382BB9">
              <w:rPr>
                <w:sz w:val="18"/>
                <w:szCs w:val="18"/>
              </w:rPr>
              <w:t>business days</w:t>
            </w:r>
            <w:r w:rsidR="00BC53A2">
              <w:rPr>
                <w:sz w:val="18"/>
                <w:szCs w:val="18"/>
              </w:rPr>
              <w:t>.</w:t>
            </w:r>
          </w:p>
        </w:tc>
      </w:tr>
      <w:tr w:rsidR="00D91F4D" w:rsidRPr="00382BB9" w:rsidTr="007C26A2">
        <w:trPr>
          <w:cantSplit/>
          <w:tblHeader/>
        </w:trPr>
        <w:tc>
          <w:tcPr>
            <w:tcW w:w="1843" w:type="dxa"/>
            <w:shd w:val="clear" w:color="auto" w:fill="183264"/>
          </w:tcPr>
          <w:p w:rsidR="00D91F4D" w:rsidRPr="00382BB9" w:rsidRDefault="00D91F4D" w:rsidP="00C701F3">
            <w:pPr>
              <w:spacing w:before="60" w:after="60"/>
              <w:rPr>
                <w:rFonts w:ascii="Calibri" w:eastAsia="Calibri" w:hAnsi="Calibri" w:cs="Times New Roman"/>
                <w:b/>
                <w:sz w:val="18"/>
                <w:szCs w:val="18"/>
              </w:rPr>
            </w:pPr>
            <w:r w:rsidRPr="00382BB9">
              <w:rPr>
                <w:rFonts w:ascii="Calibri" w:eastAsia="Calibri" w:hAnsi="Calibri" w:cs="Times New Roman"/>
                <w:b/>
                <w:sz w:val="18"/>
                <w:szCs w:val="18"/>
              </w:rPr>
              <w:t>Legislative obligations are met</w:t>
            </w:r>
          </w:p>
        </w:tc>
        <w:tc>
          <w:tcPr>
            <w:tcW w:w="5245" w:type="dxa"/>
            <w:shd w:val="clear" w:color="auto" w:fill="D9D9D9" w:themeFill="background1" w:themeFillShade="D9"/>
          </w:tcPr>
          <w:p w:rsidR="00D91F4D" w:rsidRPr="00382BB9" w:rsidRDefault="00FD13A4" w:rsidP="00A769C4">
            <w:pPr>
              <w:pStyle w:val="ListBullet"/>
              <w:keepLines w:val="0"/>
              <w:numPr>
                <w:ilvl w:val="0"/>
                <w:numId w:val="2"/>
              </w:numPr>
              <w:tabs>
                <w:tab w:val="clear" w:pos="284"/>
              </w:tabs>
              <w:spacing w:before="60" w:after="60"/>
              <w:rPr>
                <w:rFonts w:ascii="Calibri" w:eastAsia="Calibri" w:hAnsi="Calibri" w:cs="Times New Roman"/>
                <w:sz w:val="18"/>
                <w:szCs w:val="18"/>
              </w:rPr>
            </w:pPr>
            <w:r>
              <w:rPr>
                <w:rFonts w:ascii="Calibri" w:eastAsia="Calibri" w:hAnsi="Calibri" w:cs="Times New Roman"/>
                <w:sz w:val="18"/>
                <w:szCs w:val="18"/>
              </w:rPr>
              <w:t>The p</w:t>
            </w:r>
            <w:r w:rsidR="00D91F4D" w:rsidRPr="00382BB9">
              <w:rPr>
                <w:rFonts w:ascii="Calibri" w:eastAsia="Calibri" w:hAnsi="Calibri" w:cs="Times New Roman"/>
                <w:sz w:val="18"/>
                <w:szCs w:val="18"/>
              </w:rPr>
              <w:t xml:space="preserve">ost-election report is published within 30 days of the end of the </w:t>
            </w:r>
            <w:r w:rsidR="00BC53A2">
              <w:rPr>
                <w:rFonts w:ascii="Calibri" w:eastAsia="Calibri" w:hAnsi="Calibri" w:cs="Times New Roman"/>
                <w:sz w:val="18"/>
                <w:szCs w:val="18"/>
              </w:rPr>
              <w:t>c</w:t>
            </w:r>
            <w:r w:rsidR="00D91F4D" w:rsidRPr="00382BB9">
              <w:rPr>
                <w:rFonts w:ascii="Calibri" w:eastAsia="Calibri" w:hAnsi="Calibri" w:cs="Times New Roman"/>
                <w:sz w:val="18"/>
                <w:szCs w:val="18"/>
              </w:rPr>
              <w:t>aretaker period</w:t>
            </w:r>
            <w:r w:rsidR="00BC53A2">
              <w:rPr>
                <w:rFonts w:ascii="Calibri" w:eastAsia="Calibri" w:hAnsi="Calibri" w:cs="Times New Roman"/>
                <w:sz w:val="18"/>
                <w:szCs w:val="18"/>
              </w:rPr>
              <w:t>.</w:t>
            </w:r>
          </w:p>
          <w:p w:rsidR="00D91F4D" w:rsidRPr="00382BB9" w:rsidRDefault="00D91F4D" w:rsidP="00A769C4">
            <w:pPr>
              <w:pStyle w:val="ListBullet"/>
              <w:keepLines w:val="0"/>
              <w:numPr>
                <w:ilvl w:val="0"/>
                <w:numId w:val="2"/>
              </w:numPr>
              <w:tabs>
                <w:tab w:val="clear" w:pos="284"/>
              </w:tabs>
              <w:spacing w:before="60" w:after="60"/>
              <w:rPr>
                <w:rFonts w:ascii="Calibri" w:eastAsia="Calibri" w:hAnsi="Calibri" w:cs="Times New Roman"/>
                <w:sz w:val="18"/>
                <w:szCs w:val="18"/>
              </w:rPr>
            </w:pPr>
            <w:r w:rsidRPr="00382BB9">
              <w:rPr>
                <w:rFonts w:ascii="Calibri" w:eastAsia="Calibri" w:hAnsi="Calibri" w:cs="Times New Roman"/>
                <w:sz w:val="18"/>
                <w:szCs w:val="18"/>
              </w:rPr>
              <w:t>The confidentiality of all requests, advice and information is maintained</w:t>
            </w:r>
            <w:r w:rsidR="00BC53A2">
              <w:rPr>
                <w:rFonts w:ascii="Calibri" w:eastAsia="Calibri" w:hAnsi="Calibri" w:cs="Times New Roman"/>
                <w:sz w:val="18"/>
                <w:szCs w:val="18"/>
              </w:rPr>
              <w:t>.</w:t>
            </w:r>
          </w:p>
        </w:tc>
      </w:tr>
      <w:tr w:rsidR="00D91F4D" w:rsidRPr="00382BB9" w:rsidTr="007C26A2">
        <w:trPr>
          <w:cantSplit/>
          <w:tblHeader/>
        </w:trPr>
        <w:tc>
          <w:tcPr>
            <w:tcW w:w="1843" w:type="dxa"/>
            <w:shd w:val="clear" w:color="auto" w:fill="183264"/>
          </w:tcPr>
          <w:p w:rsidR="00D91F4D" w:rsidRPr="00382BB9" w:rsidRDefault="00D91F4D" w:rsidP="00C701F3">
            <w:pPr>
              <w:spacing w:before="60" w:after="60"/>
              <w:rPr>
                <w:rFonts w:ascii="Calibri" w:eastAsia="Calibri" w:hAnsi="Calibri" w:cs="Times New Roman"/>
                <w:b/>
                <w:sz w:val="18"/>
                <w:szCs w:val="18"/>
              </w:rPr>
            </w:pPr>
            <w:r w:rsidRPr="00382BB9">
              <w:rPr>
                <w:rFonts w:ascii="Calibri" w:eastAsia="Calibri" w:hAnsi="Calibri" w:cs="Times New Roman"/>
                <w:b/>
                <w:sz w:val="18"/>
                <w:szCs w:val="18"/>
              </w:rPr>
              <w:t>Feedback from stakeholders</w:t>
            </w:r>
          </w:p>
        </w:tc>
        <w:tc>
          <w:tcPr>
            <w:tcW w:w="5245" w:type="dxa"/>
            <w:shd w:val="clear" w:color="auto" w:fill="D9D9D9" w:themeFill="background1" w:themeFillShade="D9"/>
          </w:tcPr>
          <w:p w:rsidR="00D91F4D" w:rsidRPr="00382BB9" w:rsidRDefault="00D91F4D" w:rsidP="00A769C4">
            <w:pPr>
              <w:pStyle w:val="ListBullet"/>
              <w:keepLines w:val="0"/>
              <w:numPr>
                <w:ilvl w:val="0"/>
                <w:numId w:val="2"/>
              </w:numPr>
              <w:tabs>
                <w:tab w:val="clear" w:pos="284"/>
              </w:tabs>
              <w:spacing w:before="60" w:after="60"/>
              <w:rPr>
                <w:rFonts w:ascii="Calibri" w:eastAsia="Calibri" w:hAnsi="Calibri" w:cs="Times New Roman"/>
                <w:sz w:val="18"/>
                <w:szCs w:val="18"/>
              </w:rPr>
            </w:pPr>
            <w:r w:rsidRPr="00A769C4">
              <w:rPr>
                <w:sz w:val="18"/>
                <w:szCs w:val="18"/>
              </w:rPr>
              <w:t>Overall</w:t>
            </w:r>
            <w:r w:rsidRPr="00382BB9">
              <w:rPr>
                <w:rFonts w:ascii="Calibri" w:eastAsia="Calibri" w:hAnsi="Calibri" w:cs="Times New Roman"/>
                <w:sz w:val="18"/>
                <w:szCs w:val="18"/>
              </w:rPr>
              <w:t xml:space="preserve"> high levels of satisfaction with the role and work of the PBO</w:t>
            </w:r>
          </w:p>
          <w:p w:rsidR="00D91F4D" w:rsidRPr="00382BB9" w:rsidRDefault="00D91F4D" w:rsidP="00A769C4">
            <w:pPr>
              <w:pStyle w:val="ListBullet"/>
              <w:keepLines w:val="0"/>
              <w:numPr>
                <w:ilvl w:val="0"/>
                <w:numId w:val="2"/>
              </w:numPr>
              <w:tabs>
                <w:tab w:val="clear" w:pos="284"/>
              </w:tabs>
              <w:spacing w:before="60" w:after="60"/>
              <w:rPr>
                <w:rFonts w:ascii="Calibri" w:eastAsia="Calibri" w:hAnsi="Calibri" w:cs="Times New Roman"/>
                <w:sz w:val="18"/>
                <w:szCs w:val="18"/>
              </w:rPr>
            </w:pPr>
            <w:r w:rsidRPr="00A769C4">
              <w:rPr>
                <w:sz w:val="18"/>
                <w:szCs w:val="18"/>
              </w:rPr>
              <w:t>The</w:t>
            </w:r>
            <w:r w:rsidRPr="00382BB9">
              <w:rPr>
                <w:rFonts w:ascii="Calibri" w:eastAsia="Calibri" w:hAnsi="Calibri" w:cs="Times New Roman"/>
                <w:sz w:val="18"/>
                <w:szCs w:val="18"/>
              </w:rPr>
              <w:t xml:space="preserve"> PBO is widely perceived to be non-partisan and independent</w:t>
            </w:r>
            <w:r w:rsidR="00BC53A2">
              <w:rPr>
                <w:rFonts w:ascii="Calibri" w:eastAsia="Calibri" w:hAnsi="Calibri" w:cs="Times New Roman"/>
                <w:sz w:val="18"/>
                <w:szCs w:val="18"/>
              </w:rPr>
              <w:t>.</w:t>
            </w:r>
          </w:p>
          <w:p w:rsidR="00D91F4D" w:rsidRPr="00382BB9" w:rsidRDefault="00D91F4D" w:rsidP="00A769C4">
            <w:pPr>
              <w:pStyle w:val="ListBullet"/>
              <w:keepLines w:val="0"/>
              <w:numPr>
                <w:ilvl w:val="0"/>
                <w:numId w:val="2"/>
              </w:numPr>
              <w:tabs>
                <w:tab w:val="clear" w:pos="284"/>
              </w:tabs>
              <w:spacing w:before="60" w:after="60"/>
              <w:rPr>
                <w:rFonts w:ascii="Calibri" w:eastAsia="Calibri" w:hAnsi="Calibri" w:cs="Times New Roman"/>
                <w:sz w:val="18"/>
                <w:szCs w:val="18"/>
              </w:rPr>
            </w:pPr>
            <w:r w:rsidRPr="00A769C4">
              <w:rPr>
                <w:sz w:val="18"/>
                <w:szCs w:val="18"/>
              </w:rPr>
              <w:t>Feedback</w:t>
            </w:r>
            <w:r w:rsidRPr="00382BB9">
              <w:rPr>
                <w:rFonts w:ascii="Calibri" w:eastAsia="Calibri" w:hAnsi="Calibri" w:cs="Times New Roman"/>
                <w:sz w:val="18"/>
                <w:szCs w:val="18"/>
              </w:rPr>
              <w:t xml:space="preserve"> mechanisms are available on PBO website</w:t>
            </w:r>
            <w:r w:rsidR="00BC53A2">
              <w:rPr>
                <w:rFonts w:ascii="Calibri" w:eastAsia="Calibri" w:hAnsi="Calibri" w:cs="Times New Roman"/>
                <w:sz w:val="18"/>
                <w:szCs w:val="18"/>
              </w:rPr>
              <w:t>.</w:t>
            </w:r>
          </w:p>
        </w:tc>
      </w:tr>
      <w:tr w:rsidR="00D91F4D" w:rsidRPr="00382BB9" w:rsidTr="007C26A2">
        <w:trPr>
          <w:cantSplit/>
          <w:tblHeader/>
        </w:trPr>
        <w:tc>
          <w:tcPr>
            <w:tcW w:w="1843" w:type="dxa"/>
            <w:shd w:val="clear" w:color="auto" w:fill="183264"/>
          </w:tcPr>
          <w:p w:rsidR="00D91F4D" w:rsidRPr="00382BB9" w:rsidRDefault="00D91F4D" w:rsidP="00C701F3">
            <w:pPr>
              <w:spacing w:before="60" w:after="60"/>
              <w:rPr>
                <w:rFonts w:ascii="Calibri" w:eastAsia="Calibri" w:hAnsi="Calibri" w:cs="Times New Roman"/>
                <w:b/>
                <w:sz w:val="18"/>
                <w:szCs w:val="18"/>
              </w:rPr>
            </w:pPr>
            <w:r w:rsidRPr="00382BB9">
              <w:rPr>
                <w:rFonts w:ascii="Calibri" w:eastAsia="Calibri" w:hAnsi="Calibri" w:cs="Times New Roman"/>
                <w:b/>
                <w:sz w:val="18"/>
                <w:szCs w:val="18"/>
              </w:rPr>
              <w:t>Media mentions</w:t>
            </w:r>
          </w:p>
        </w:tc>
        <w:tc>
          <w:tcPr>
            <w:tcW w:w="5245" w:type="dxa"/>
            <w:shd w:val="clear" w:color="auto" w:fill="D9D9D9" w:themeFill="background1" w:themeFillShade="D9"/>
          </w:tcPr>
          <w:p w:rsidR="00D91F4D" w:rsidRPr="00382BB9" w:rsidRDefault="00D91F4D" w:rsidP="00A769C4">
            <w:pPr>
              <w:pStyle w:val="ListBullet"/>
              <w:keepLines w:val="0"/>
              <w:numPr>
                <w:ilvl w:val="0"/>
                <w:numId w:val="2"/>
              </w:numPr>
              <w:tabs>
                <w:tab w:val="clear" w:pos="284"/>
              </w:tabs>
              <w:spacing w:before="60" w:after="60"/>
              <w:rPr>
                <w:rFonts w:ascii="Calibri" w:eastAsia="Calibri" w:hAnsi="Calibri" w:cs="Times New Roman"/>
                <w:sz w:val="18"/>
                <w:szCs w:val="18"/>
              </w:rPr>
            </w:pPr>
            <w:r w:rsidRPr="00A769C4">
              <w:rPr>
                <w:sz w:val="18"/>
                <w:szCs w:val="18"/>
              </w:rPr>
              <w:t>All</w:t>
            </w:r>
            <w:r w:rsidRPr="00382BB9">
              <w:rPr>
                <w:rFonts w:ascii="Calibri" w:eastAsia="Calibri" w:hAnsi="Calibri" w:cs="Times New Roman"/>
                <w:sz w:val="18"/>
                <w:szCs w:val="18"/>
              </w:rPr>
              <w:t xml:space="preserve"> PBO research papers are reported by major media outlets</w:t>
            </w:r>
          </w:p>
          <w:p w:rsidR="00D91F4D" w:rsidRPr="00382BB9" w:rsidRDefault="00D91F4D" w:rsidP="00A769C4">
            <w:pPr>
              <w:pStyle w:val="ListBullet"/>
              <w:keepLines w:val="0"/>
              <w:numPr>
                <w:ilvl w:val="0"/>
                <w:numId w:val="2"/>
              </w:numPr>
              <w:tabs>
                <w:tab w:val="clear" w:pos="284"/>
              </w:tabs>
              <w:spacing w:before="60" w:after="60"/>
              <w:rPr>
                <w:rFonts w:ascii="Calibri" w:eastAsia="Calibri" w:hAnsi="Calibri" w:cs="Times New Roman"/>
                <w:sz w:val="18"/>
                <w:szCs w:val="18"/>
              </w:rPr>
            </w:pPr>
            <w:r w:rsidRPr="00A769C4">
              <w:rPr>
                <w:sz w:val="18"/>
                <w:szCs w:val="18"/>
              </w:rPr>
              <w:t>Media</w:t>
            </w:r>
            <w:r w:rsidRPr="00382BB9">
              <w:rPr>
                <w:rFonts w:ascii="Calibri" w:eastAsia="Calibri" w:hAnsi="Calibri" w:cs="Times New Roman"/>
                <w:sz w:val="18"/>
                <w:szCs w:val="18"/>
              </w:rPr>
              <w:t xml:space="preserve"> references to </w:t>
            </w:r>
            <w:r w:rsidR="005C7207">
              <w:rPr>
                <w:rFonts w:ascii="Calibri" w:eastAsia="Calibri" w:hAnsi="Calibri" w:cs="Times New Roman"/>
                <w:sz w:val="18"/>
                <w:szCs w:val="18"/>
              </w:rPr>
              <w:t xml:space="preserve">the </w:t>
            </w:r>
            <w:r w:rsidRPr="00382BB9">
              <w:rPr>
                <w:rFonts w:ascii="Calibri" w:eastAsia="Calibri" w:hAnsi="Calibri" w:cs="Times New Roman"/>
                <w:sz w:val="18"/>
                <w:szCs w:val="18"/>
              </w:rPr>
              <w:t>PBO suggest we are perceived as independent, robust and/or non-partisan</w:t>
            </w:r>
            <w:r w:rsidR="00BC53A2">
              <w:rPr>
                <w:rFonts w:ascii="Calibri" w:eastAsia="Calibri" w:hAnsi="Calibri" w:cs="Times New Roman"/>
                <w:sz w:val="18"/>
                <w:szCs w:val="18"/>
              </w:rPr>
              <w:t>.</w:t>
            </w:r>
          </w:p>
        </w:tc>
      </w:tr>
      <w:tr w:rsidR="00D91F4D" w:rsidRPr="00382BB9" w:rsidTr="007C26A2">
        <w:trPr>
          <w:cantSplit/>
          <w:tblHeader/>
        </w:trPr>
        <w:tc>
          <w:tcPr>
            <w:tcW w:w="1843" w:type="dxa"/>
            <w:shd w:val="clear" w:color="auto" w:fill="183264"/>
          </w:tcPr>
          <w:p w:rsidR="00D91F4D" w:rsidRPr="00382BB9" w:rsidRDefault="00D91F4D" w:rsidP="00C701F3">
            <w:pPr>
              <w:spacing w:before="60" w:after="60"/>
              <w:rPr>
                <w:rFonts w:ascii="Calibri" w:eastAsia="Calibri" w:hAnsi="Calibri" w:cs="Times New Roman"/>
                <w:b/>
                <w:sz w:val="18"/>
                <w:szCs w:val="18"/>
              </w:rPr>
            </w:pPr>
            <w:r w:rsidRPr="00382BB9">
              <w:rPr>
                <w:rFonts w:ascii="Calibri" w:eastAsia="Calibri" w:hAnsi="Calibri" w:cs="Times New Roman"/>
                <w:b/>
                <w:sz w:val="18"/>
                <w:szCs w:val="18"/>
              </w:rPr>
              <w:t>Mentions in Parliament</w:t>
            </w:r>
          </w:p>
        </w:tc>
        <w:tc>
          <w:tcPr>
            <w:tcW w:w="5245" w:type="dxa"/>
            <w:shd w:val="clear" w:color="auto" w:fill="D9D9D9" w:themeFill="background1" w:themeFillShade="D9"/>
          </w:tcPr>
          <w:p w:rsidR="00D91F4D" w:rsidRPr="00382BB9" w:rsidRDefault="00D91F4D" w:rsidP="00A769C4">
            <w:pPr>
              <w:pStyle w:val="ListBullet"/>
              <w:keepLines w:val="0"/>
              <w:numPr>
                <w:ilvl w:val="0"/>
                <w:numId w:val="2"/>
              </w:numPr>
              <w:tabs>
                <w:tab w:val="clear" w:pos="284"/>
              </w:tabs>
              <w:spacing w:before="60" w:after="60"/>
              <w:rPr>
                <w:rFonts w:ascii="Calibri" w:eastAsia="Calibri" w:hAnsi="Calibri" w:cs="Times New Roman"/>
                <w:sz w:val="18"/>
                <w:szCs w:val="18"/>
              </w:rPr>
            </w:pPr>
            <w:r w:rsidRPr="00A769C4">
              <w:rPr>
                <w:sz w:val="18"/>
                <w:szCs w:val="18"/>
              </w:rPr>
              <w:t>All</w:t>
            </w:r>
            <w:r w:rsidRPr="00382BB9">
              <w:rPr>
                <w:rFonts w:ascii="Calibri" w:eastAsia="Calibri" w:hAnsi="Calibri" w:cs="Times New Roman"/>
                <w:sz w:val="18"/>
                <w:szCs w:val="18"/>
              </w:rPr>
              <w:t xml:space="preserve"> PBO research papers are referenced in Parliament</w:t>
            </w:r>
            <w:r w:rsidR="00BC53A2">
              <w:rPr>
                <w:rFonts w:ascii="Calibri" w:eastAsia="Calibri" w:hAnsi="Calibri" w:cs="Times New Roman"/>
                <w:sz w:val="18"/>
                <w:szCs w:val="18"/>
              </w:rPr>
              <w:t>.</w:t>
            </w:r>
          </w:p>
          <w:p w:rsidR="00D91F4D" w:rsidRPr="00382BB9" w:rsidRDefault="00D91F4D" w:rsidP="00A769C4">
            <w:pPr>
              <w:pStyle w:val="ListBullet"/>
              <w:keepLines w:val="0"/>
              <w:numPr>
                <w:ilvl w:val="0"/>
                <w:numId w:val="2"/>
              </w:numPr>
              <w:tabs>
                <w:tab w:val="clear" w:pos="284"/>
              </w:tabs>
              <w:spacing w:before="60" w:after="60"/>
              <w:rPr>
                <w:rFonts w:ascii="Calibri" w:eastAsia="Calibri" w:hAnsi="Calibri" w:cs="Times New Roman"/>
                <w:sz w:val="18"/>
                <w:szCs w:val="18"/>
              </w:rPr>
            </w:pPr>
            <w:r w:rsidRPr="00382BB9">
              <w:rPr>
                <w:rFonts w:ascii="Calibri" w:eastAsia="Calibri" w:hAnsi="Calibri" w:cs="Times New Roman"/>
                <w:sz w:val="18"/>
                <w:szCs w:val="18"/>
              </w:rPr>
              <w:t xml:space="preserve">Publicly released PBO costing and budget analysis advice is </w:t>
            </w:r>
            <w:r w:rsidRPr="00A769C4">
              <w:rPr>
                <w:sz w:val="18"/>
                <w:szCs w:val="18"/>
              </w:rPr>
              <w:t>referenced</w:t>
            </w:r>
            <w:r w:rsidRPr="00382BB9">
              <w:rPr>
                <w:rFonts w:ascii="Calibri" w:eastAsia="Calibri" w:hAnsi="Calibri" w:cs="Times New Roman"/>
                <w:sz w:val="18"/>
                <w:szCs w:val="18"/>
              </w:rPr>
              <w:t xml:space="preserve"> in relevant </w:t>
            </w:r>
            <w:r w:rsidR="00BC53A2">
              <w:rPr>
                <w:rFonts w:ascii="Calibri" w:eastAsia="Calibri" w:hAnsi="Calibri" w:cs="Times New Roman"/>
                <w:sz w:val="18"/>
                <w:szCs w:val="18"/>
              </w:rPr>
              <w:t>p</w:t>
            </w:r>
            <w:r w:rsidRPr="00382BB9">
              <w:rPr>
                <w:rFonts w:ascii="Calibri" w:eastAsia="Calibri" w:hAnsi="Calibri" w:cs="Times New Roman"/>
                <w:sz w:val="18"/>
                <w:szCs w:val="18"/>
              </w:rPr>
              <w:t>arliamentary debates</w:t>
            </w:r>
            <w:r w:rsidR="00BC53A2">
              <w:rPr>
                <w:rFonts w:ascii="Calibri" w:eastAsia="Calibri" w:hAnsi="Calibri" w:cs="Times New Roman"/>
                <w:sz w:val="18"/>
                <w:szCs w:val="18"/>
              </w:rPr>
              <w:t>.</w:t>
            </w:r>
          </w:p>
        </w:tc>
      </w:tr>
      <w:tr w:rsidR="00D91F4D" w:rsidRPr="00382BB9" w:rsidTr="007C26A2">
        <w:trPr>
          <w:cantSplit/>
          <w:tblHeader/>
        </w:trPr>
        <w:tc>
          <w:tcPr>
            <w:tcW w:w="1843" w:type="dxa"/>
            <w:shd w:val="clear" w:color="auto" w:fill="183264"/>
          </w:tcPr>
          <w:p w:rsidR="00D91F4D" w:rsidRPr="00382BB9" w:rsidRDefault="00D91F4D" w:rsidP="00C701F3">
            <w:pPr>
              <w:spacing w:before="60" w:after="60"/>
              <w:rPr>
                <w:rFonts w:ascii="Calibri" w:eastAsia="Calibri" w:hAnsi="Calibri" w:cs="Times New Roman"/>
                <w:b/>
                <w:sz w:val="18"/>
                <w:szCs w:val="18"/>
              </w:rPr>
            </w:pPr>
            <w:r w:rsidRPr="00382BB9">
              <w:rPr>
                <w:rFonts w:ascii="Calibri" w:eastAsia="Calibri" w:hAnsi="Calibri" w:cs="Times New Roman"/>
                <w:b/>
                <w:sz w:val="18"/>
                <w:szCs w:val="18"/>
              </w:rPr>
              <w:t>Report downloads</w:t>
            </w:r>
          </w:p>
        </w:tc>
        <w:tc>
          <w:tcPr>
            <w:tcW w:w="5245" w:type="dxa"/>
            <w:shd w:val="clear" w:color="auto" w:fill="D9D9D9" w:themeFill="background1" w:themeFillShade="D9"/>
          </w:tcPr>
          <w:p w:rsidR="00D91F4D" w:rsidRPr="00382BB9" w:rsidRDefault="00D91F4D" w:rsidP="00A769C4">
            <w:pPr>
              <w:pStyle w:val="ListBullet"/>
              <w:keepLines w:val="0"/>
              <w:numPr>
                <w:ilvl w:val="0"/>
                <w:numId w:val="2"/>
              </w:numPr>
              <w:tabs>
                <w:tab w:val="clear" w:pos="284"/>
              </w:tabs>
              <w:spacing w:before="60" w:after="60"/>
              <w:rPr>
                <w:rFonts w:ascii="Calibri" w:eastAsia="Calibri" w:hAnsi="Calibri" w:cs="Times New Roman"/>
                <w:sz w:val="18"/>
                <w:szCs w:val="18"/>
              </w:rPr>
            </w:pPr>
            <w:r w:rsidRPr="00A769C4">
              <w:rPr>
                <w:sz w:val="18"/>
                <w:szCs w:val="18"/>
              </w:rPr>
              <w:t>Downloads</w:t>
            </w:r>
            <w:r w:rsidRPr="00382BB9">
              <w:rPr>
                <w:rFonts w:ascii="Calibri" w:eastAsia="Calibri" w:hAnsi="Calibri" w:cs="Times New Roman"/>
                <w:sz w:val="18"/>
                <w:szCs w:val="18"/>
              </w:rPr>
              <w:t xml:space="preserve"> of PBO reports are maintained at least at current levels</w:t>
            </w:r>
            <w:r w:rsidR="00BC53A2">
              <w:rPr>
                <w:rFonts w:ascii="Calibri" w:eastAsia="Calibri" w:hAnsi="Calibri" w:cs="Times New Roman"/>
                <w:sz w:val="18"/>
                <w:szCs w:val="18"/>
              </w:rPr>
              <w:t>.</w:t>
            </w:r>
          </w:p>
        </w:tc>
      </w:tr>
      <w:tr w:rsidR="00D91F4D" w:rsidRPr="00382BB9" w:rsidTr="007C26A2">
        <w:trPr>
          <w:cantSplit/>
          <w:tblHeader/>
        </w:trPr>
        <w:tc>
          <w:tcPr>
            <w:tcW w:w="1843" w:type="dxa"/>
            <w:shd w:val="clear" w:color="auto" w:fill="183264"/>
          </w:tcPr>
          <w:p w:rsidR="00D91F4D" w:rsidRPr="00382BB9" w:rsidRDefault="00D91F4D" w:rsidP="00FD13A4">
            <w:pPr>
              <w:spacing w:before="60" w:after="60"/>
              <w:rPr>
                <w:rFonts w:ascii="Calibri" w:eastAsia="Calibri" w:hAnsi="Calibri" w:cs="Times New Roman"/>
                <w:b/>
                <w:sz w:val="18"/>
                <w:szCs w:val="18"/>
              </w:rPr>
            </w:pPr>
            <w:r w:rsidRPr="00382BB9">
              <w:rPr>
                <w:rFonts w:ascii="Calibri" w:eastAsia="Calibri" w:hAnsi="Calibri" w:cs="Times New Roman"/>
                <w:b/>
                <w:sz w:val="18"/>
                <w:szCs w:val="18"/>
              </w:rPr>
              <w:t>Data</w:t>
            </w:r>
            <w:r w:rsidR="00FD13A4">
              <w:rPr>
                <w:rFonts w:ascii="Calibri" w:eastAsia="Calibri" w:hAnsi="Calibri" w:cs="Times New Roman"/>
                <w:b/>
                <w:sz w:val="18"/>
                <w:szCs w:val="18"/>
              </w:rPr>
              <w:t xml:space="preserve"> availability</w:t>
            </w:r>
          </w:p>
        </w:tc>
        <w:tc>
          <w:tcPr>
            <w:tcW w:w="5245" w:type="dxa"/>
            <w:shd w:val="clear" w:color="auto" w:fill="D9D9D9" w:themeFill="background1" w:themeFillShade="D9"/>
          </w:tcPr>
          <w:p w:rsidR="00D91F4D" w:rsidRPr="00382BB9" w:rsidRDefault="00D91F4D" w:rsidP="00A769C4">
            <w:pPr>
              <w:pStyle w:val="ListBullet"/>
              <w:keepLines w:val="0"/>
              <w:numPr>
                <w:ilvl w:val="0"/>
                <w:numId w:val="2"/>
              </w:numPr>
              <w:tabs>
                <w:tab w:val="clear" w:pos="284"/>
              </w:tabs>
              <w:spacing w:before="60" w:after="60"/>
              <w:rPr>
                <w:rFonts w:ascii="Calibri" w:eastAsia="Calibri" w:hAnsi="Calibri" w:cs="Times New Roman"/>
                <w:sz w:val="18"/>
                <w:szCs w:val="18"/>
              </w:rPr>
            </w:pPr>
            <w:r w:rsidRPr="00A769C4">
              <w:rPr>
                <w:sz w:val="18"/>
                <w:szCs w:val="18"/>
              </w:rPr>
              <w:t>Datasets</w:t>
            </w:r>
            <w:r w:rsidRPr="00382BB9">
              <w:rPr>
                <w:rFonts w:ascii="Calibri" w:eastAsia="Calibri" w:hAnsi="Calibri" w:cs="Times New Roman"/>
                <w:sz w:val="18"/>
                <w:szCs w:val="18"/>
              </w:rPr>
              <w:t xml:space="preserve"> underpinning charts are available on the same day of the report publication and are published in an accessible format.</w:t>
            </w:r>
          </w:p>
        </w:tc>
      </w:tr>
      <w:tr w:rsidR="00D91F4D" w:rsidRPr="00382BB9" w:rsidTr="007C26A2">
        <w:trPr>
          <w:cantSplit/>
          <w:tblHeader/>
        </w:trPr>
        <w:tc>
          <w:tcPr>
            <w:tcW w:w="1843" w:type="dxa"/>
            <w:shd w:val="clear" w:color="auto" w:fill="183264"/>
          </w:tcPr>
          <w:p w:rsidR="00D91F4D" w:rsidRPr="00382BB9" w:rsidRDefault="00D91F4D" w:rsidP="00C701F3">
            <w:pPr>
              <w:spacing w:before="60" w:after="60"/>
              <w:rPr>
                <w:rFonts w:ascii="Calibri" w:eastAsia="Calibri" w:hAnsi="Calibri" w:cs="Times New Roman"/>
                <w:b/>
                <w:sz w:val="18"/>
                <w:szCs w:val="18"/>
              </w:rPr>
            </w:pPr>
            <w:r w:rsidRPr="00382BB9">
              <w:rPr>
                <w:rFonts w:ascii="Calibri" w:eastAsia="Calibri" w:hAnsi="Calibri" w:cs="Times New Roman"/>
                <w:b/>
                <w:sz w:val="18"/>
                <w:szCs w:val="18"/>
              </w:rPr>
              <w:t xml:space="preserve">Publication of information </w:t>
            </w:r>
          </w:p>
        </w:tc>
        <w:tc>
          <w:tcPr>
            <w:tcW w:w="5245" w:type="dxa"/>
            <w:shd w:val="clear" w:color="auto" w:fill="D9D9D9" w:themeFill="background1" w:themeFillShade="D9"/>
          </w:tcPr>
          <w:p w:rsidR="00D91F4D" w:rsidRPr="00382BB9" w:rsidRDefault="00D91F4D" w:rsidP="00A769C4">
            <w:pPr>
              <w:pStyle w:val="ListBullet"/>
              <w:keepLines w:val="0"/>
              <w:numPr>
                <w:ilvl w:val="0"/>
                <w:numId w:val="2"/>
              </w:numPr>
              <w:tabs>
                <w:tab w:val="clear" w:pos="284"/>
              </w:tabs>
              <w:spacing w:before="60" w:after="60"/>
              <w:rPr>
                <w:rFonts w:ascii="Calibri" w:eastAsia="Calibri" w:hAnsi="Calibri" w:cs="Times New Roman"/>
                <w:sz w:val="18"/>
                <w:szCs w:val="18"/>
              </w:rPr>
            </w:pPr>
            <w:r w:rsidRPr="00382BB9">
              <w:rPr>
                <w:rFonts w:ascii="Calibri" w:eastAsia="Calibri" w:hAnsi="Calibri" w:cs="Times New Roman"/>
                <w:sz w:val="18"/>
                <w:szCs w:val="18"/>
              </w:rPr>
              <w:t xml:space="preserve">All </w:t>
            </w:r>
            <w:r w:rsidRPr="00A769C4">
              <w:rPr>
                <w:sz w:val="18"/>
                <w:szCs w:val="18"/>
              </w:rPr>
              <w:t>information</w:t>
            </w:r>
            <w:r w:rsidRPr="00382BB9">
              <w:rPr>
                <w:rFonts w:ascii="Calibri" w:eastAsia="Calibri" w:hAnsi="Calibri" w:cs="Times New Roman"/>
                <w:sz w:val="18"/>
                <w:szCs w:val="18"/>
              </w:rPr>
              <w:t xml:space="preserve"> papers, guidance material and general information about the PBO are available on the website.</w:t>
            </w:r>
          </w:p>
          <w:p w:rsidR="00D91F4D" w:rsidRDefault="00D91F4D" w:rsidP="00A769C4">
            <w:pPr>
              <w:pStyle w:val="ListBullet"/>
              <w:keepLines w:val="0"/>
              <w:numPr>
                <w:ilvl w:val="0"/>
                <w:numId w:val="2"/>
              </w:numPr>
              <w:tabs>
                <w:tab w:val="clear" w:pos="284"/>
              </w:tabs>
              <w:spacing w:before="60" w:after="60"/>
              <w:rPr>
                <w:rFonts w:ascii="Calibri" w:eastAsia="Calibri" w:hAnsi="Calibri" w:cs="Times New Roman"/>
                <w:sz w:val="18"/>
                <w:szCs w:val="18"/>
              </w:rPr>
            </w:pPr>
            <w:r w:rsidRPr="00382BB9">
              <w:rPr>
                <w:rFonts w:ascii="Calibri" w:eastAsia="Calibri" w:hAnsi="Calibri" w:cs="Times New Roman"/>
                <w:sz w:val="18"/>
                <w:szCs w:val="18"/>
              </w:rPr>
              <w:t xml:space="preserve">Three </w:t>
            </w:r>
            <w:r w:rsidRPr="00A769C4">
              <w:rPr>
                <w:sz w:val="18"/>
                <w:szCs w:val="18"/>
              </w:rPr>
              <w:t>activity</w:t>
            </w:r>
            <w:r w:rsidRPr="00382BB9">
              <w:rPr>
                <w:rFonts w:ascii="Calibri" w:eastAsia="Calibri" w:hAnsi="Calibri" w:cs="Times New Roman"/>
                <w:sz w:val="18"/>
                <w:szCs w:val="18"/>
              </w:rPr>
              <w:t xml:space="preserve"> reports outlining PBO performance, including information about ongoing evaluations of our models and approaches</w:t>
            </w:r>
            <w:r w:rsidR="00BC53A2">
              <w:rPr>
                <w:rFonts w:ascii="Calibri" w:eastAsia="Calibri" w:hAnsi="Calibri" w:cs="Times New Roman"/>
                <w:sz w:val="18"/>
                <w:szCs w:val="18"/>
              </w:rPr>
              <w:t xml:space="preserve">, </w:t>
            </w:r>
            <w:r w:rsidR="00BC53A2" w:rsidRPr="00382BB9">
              <w:rPr>
                <w:rFonts w:ascii="Calibri" w:eastAsia="Calibri" w:hAnsi="Calibri" w:cs="Times New Roman"/>
                <w:sz w:val="18"/>
                <w:szCs w:val="18"/>
              </w:rPr>
              <w:t xml:space="preserve">are published </w:t>
            </w:r>
            <w:r w:rsidR="00BC53A2">
              <w:rPr>
                <w:rFonts w:ascii="Calibri" w:eastAsia="Calibri" w:hAnsi="Calibri" w:cs="Times New Roman"/>
                <w:sz w:val="18"/>
                <w:szCs w:val="18"/>
              </w:rPr>
              <w:t>each</w:t>
            </w:r>
            <w:r w:rsidR="00BC53A2" w:rsidRPr="00382BB9">
              <w:rPr>
                <w:rFonts w:ascii="Calibri" w:eastAsia="Calibri" w:hAnsi="Calibri" w:cs="Times New Roman"/>
                <w:sz w:val="18"/>
                <w:szCs w:val="18"/>
              </w:rPr>
              <w:t xml:space="preserve"> year</w:t>
            </w:r>
            <w:r w:rsidRPr="00382BB9">
              <w:rPr>
                <w:rFonts w:ascii="Calibri" w:eastAsia="Calibri" w:hAnsi="Calibri" w:cs="Times New Roman"/>
                <w:sz w:val="18"/>
                <w:szCs w:val="18"/>
              </w:rPr>
              <w:t>.</w:t>
            </w:r>
          </w:p>
          <w:p w:rsidR="0088707C" w:rsidRPr="00382BB9" w:rsidRDefault="0088707C" w:rsidP="00A769C4">
            <w:pPr>
              <w:pStyle w:val="ListBullet"/>
              <w:keepLines w:val="0"/>
              <w:numPr>
                <w:ilvl w:val="0"/>
                <w:numId w:val="2"/>
              </w:numPr>
              <w:tabs>
                <w:tab w:val="clear" w:pos="284"/>
              </w:tabs>
              <w:spacing w:before="60" w:after="60"/>
              <w:rPr>
                <w:rFonts w:ascii="Calibri" w:eastAsia="Calibri" w:hAnsi="Calibri" w:cs="Times New Roman"/>
                <w:sz w:val="18"/>
                <w:szCs w:val="18"/>
              </w:rPr>
            </w:pPr>
            <w:r>
              <w:rPr>
                <w:rFonts w:ascii="Calibri" w:eastAsia="Calibri" w:hAnsi="Calibri" w:cs="Times New Roman"/>
                <w:sz w:val="18"/>
                <w:szCs w:val="18"/>
              </w:rPr>
              <w:t>The website is structured to facilitate ease of access to information and reports.</w:t>
            </w:r>
          </w:p>
        </w:tc>
      </w:tr>
    </w:tbl>
    <w:p w:rsidR="00D91F4D" w:rsidRDefault="00D91F4D" w:rsidP="00D91F4D"/>
    <w:p w:rsidR="00D91F4D" w:rsidRDefault="00D91F4D">
      <w:bookmarkStart w:id="63" w:name="EndPasteHere"/>
      <w:bookmarkEnd w:id="63"/>
      <w:r>
        <w:br w:type="page"/>
      </w:r>
    </w:p>
    <w:p w:rsidR="000F4B2B" w:rsidRDefault="000F4B2B" w:rsidP="000F4B2B">
      <w:pPr>
        <w:pStyle w:val="BodyText"/>
        <w:sectPr w:rsidR="000F4B2B" w:rsidSect="00382BB9">
          <w:footerReference w:type="default" r:id="rId32"/>
          <w:type w:val="oddPage"/>
          <w:pgSz w:w="9979" w:h="14175" w:code="13"/>
          <w:pgMar w:top="1191" w:right="1502" w:bottom="1247" w:left="1502" w:header="454" w:footer="454" w:gutter="0"/>
          <w:pgNumType w:start="1"/>
          <w:cols w:space="708"/>
          <w:docGrid w:linePitch="360"/>
        </w:sectPr>
      </w:pPr>
    </w:p>
    <w:p w:rsidR="00626531" w:rsidRDefault="00C22415" w:rsidP="00626531">
      <w:pPr>
        <w:pStyle w:val="BodyText"/>
      </w:pPr>
      <w:r>
        <w:rPr>
          <w:noProof/>
          <w:lang w:eastAsia="en-AU"/>
        </w:rPr>
        <w:lastRenderedPageBreak/>
        <mc:AlternateContent>
          <mc:Choice Requires="wps">
            <w:drawing>
              <wp:anchor distT="0" distB="0" distL="114300" distR="114300" simplePos="0" relativeHeight="251665408" behindDoc="0" locked="0" layoutInCell="1" allowOverlap="1" wp14:anchorId="43CA348D" wp14:editId="3F4ECE21">
                <wp:simplePos x="0" y="0"/>
                <wp:positionH relativeFrom="column">
                  <wp:posOffset>-10971</wp:posOffset>
                </wp:positionH>
                <wp:positionV relativeFrom="paragraph">
                  <wp:posOffset>1034503</wp:posOffset>
                </wp:positionV>
                <wp:extent cx="3210529" cy="457113"/>
                <wp:effectExtent l="0" t="0" r="0" b="635"/>
                <wp:wrapTopAndBottom/>
                <wp:docPr id="15" name="Text Box 15"/>
                <wp:cNvGraphicFramePr/>
                <a:graphic xmlns:a="http://schemas.openxmlformats.org/drawingml/2006/main">
                  <a:graphicData uri="http://schemas.microsoft.com/office/word/2010/wordprocessingShape">
                    <wps:wsp>
                      <wps:cNvSpPr txBox="1"/>
                      <wps:spPr>
                        <a:xfrm>
                          <a:off x="0" y="0"/>
                          <a:ext cx="3210529" cy="457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64" w:name="_GoBack"/>
                          <w:p w:rsidR="00626531" w:rsidRPr="00AA341F" w:rsidRDefault="00790067" w:rsidP="008428D2">
                            <w:pPr>
                              <w:pStyle w:val="BackCoverTitle"/>
                            </w:pPr>
                            <w:r>
                              <w:fldChar w:fldCharType="begin"/>
                            </w:r>
                            <w:r>
                              <w:instrText xml:space="preserve"> HYPERLINK "www.pbo.gov.au" </w:instrText>
                            </w:r>
                            <w:r>
                              <w:fldChar w:fldCharType="separate"/>
                            </w:r>
                            <w:r w:rsidR="00626531" w:rsidRPr="00AA341F">
                              <w:t>www.</w:t>
                            </w:r>
                            <w:r w:rsidR="00626531" w:rsidRPr="00561847">
                              <w:rPr>
                                <w:color w:val="3D4D7D"/>
                              </w:rPr>
                              <w:t>pbo</w:t>
                            </w:r>
                            <w:r w:rsidR="00626531" w:rsidRPr="00AA341F">
                              <w:t>.gov.au</w:t>
                            </w:r>
                            <w:r>
                              <w:fldChar w:fldCharType="end"/>
                            </w:r>
                            <w:bookmarkEnd w:id="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85pt;margin-top:81.45pt;width:252.8pt;height: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" filled="f" stroked="f" strokeweight=".5pt">
                <v:textbox>
                  <w:txbxContent>
                    <w:bookmarkStart w:id="65" w:name="_GoBack"/>
                    <w:p w:rsidR="00626531" w:rsidRPr="00AA341F" w:rsidRDefault="00790067" w:rsidP="008428D2">
                      <w:pPr>
                        <w:pStyle w:val="BackCoverTitle"/>
                      </w:pPr>
                      <w:r>
                        <w:fldChar w:fldCharType="begin"/>
                      </w:r>
                      <w:r>
                        <w:instrText xml:space="preserve"> HYPERLINK "www.pbo.gov.au" </w:instrText>
                      </w:r>
                      <w:r>
                        <w:fldChar w:fldCharType="separate"/>
                      </w:r>
                      <w:r w:rsidR="00626531" w:rsidRPr="00AA341F">
                        <w:t>www.</w:t>
                      </w:r>
                      <w:r w:rsidR="00626531" w:rsidRPr="00561847">
                        <w:rPr>
                          <w:color w:val="3D4D7D"/>
                        </w:rPr>
                        <w:t>pbo</w:t>
                      </w:r>
                      <w:r w:rsidR="00626531" w:rsidRPr="00AA341F">
                        <w:t>.gov.au</w:t>
                      </w:r>
                      <w:r>
                        <w:fldChar w:fldCharType="end"/>
                      </w:r>
                      <w:bookmarkEnd w:id="65"/>
                    </w:p>
                  </w:txbxContent>
                </v:textbox>
                <w10:wrap type="topAndBottom"/>
              </v:shape>
            </w:pict>
          </mc:Fallback>
        </mc:AlternateContent>
      </w:r>
      <w:r w:rsidR="003D3F74">
        <w:rPr>
          <w:noProof/>
          <w:lang w:eastAsia="en-AU"/>
        </w:rPr>
        <w:drawing>
          <wp:anchor distT="0" distB="0" distL="114300" distR="114300" simplePos="0" relativeHeight="251661311" behindDoc="0" locked="0" layoutInCell="1" allowOverlap="1" wp14:anchorId="77E46502" wp14:editId="1003F6F7">
            <wp:simplePos x="0" y="0"/>
            <wp:positionH relativeFrom="column">
              <wp:posOffset>-953770</wp:posOffset>
            </wp:positionH>
            <wp:positionV relativeFrom="paragraph">
              <wp:posOffset>-756285</wp:posOffset>
            </wp:positionV>
            <wp:extent cx="6339205" cy="9003665"/>
            <wp:effectExtent l="0" t="0" r="4445" b="698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plan back cov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39205" cy="900366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extent cx="4425950" cy="6283960"/>
            <wp:effectExtent l="0" t="0" r="0" b="2540"/>
            <wp:docPr id="6" name="Picture 6" descr="\\PBOHOME01\moorhouseh$\SysArea\NexGen\Desktop\Corporate plan\Corporate plan bac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OHOME01\moorhouseh$\SysArea\NexGen\Desktop\Corporate plan\Corporate plan back cover.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25950" cy="6283960"/>
                    </a:xfrm>
                    <a:prstGeom prst="rect">
                      <a:avLst/>
                    </a:prstGeom>
                    <a:noFill/>
                    <a:ln>
                      <a:noFill/>
                    </a:ln>
                  </pic:spPr>
                </pic:pic>
              </a:graphicData>
            </a:graphic>
          </wp:inline>
        </w:drawing>
      </w:r>
    </w:p>
    <w:sectPr w:rsidR="00626531" w:rsidSect="00626531">
      <w:footerReference w:type="even" r:id="rId35"/>
      <w:footerReference w:type="default" r:id="rId36"/>
      <w:type w:val="evenPage"/>
      <w:pgSz w:w="9979" w:h="14175" w:code="13"/>
      <w:pgMar w:top="1191" w:right="1502" w:bottom="1247" w:left="1502" w:header="454" w:footer="454"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2A9" w:rsidRDefault="009022A9" w:rsidP="00A20802">
      <w:pPr>
        <w:spacing w:line="240" w:lineRule="auto"/>
      </w:pPr>
      <w:r>
        <w:separator/>
      </w:r>
    </w:p>
    <w:p w:rsidR="009022A9" w:rsidRDefault="009022A9"/>
    <w:p w:rsidR="009022A9" w:rsidRDefault="009022A9"/>
  </w:endnote>
  <w:endnote w:type="continuationSeparator" w:id="0">
    <w:p w:rsidR="009022A9" w:rsidRDefault="009022A9" w:rsidP="00A20802">
      <w:pPr>
        <w:spacing w:line="240" w:lineRule="auto"/>
      </w:pPr>
      <w:r>
        <w:continuationSeparator/>
      </w:r>
    </w:p>
    <w:p w:rsidR="009022A9" w:rsidRDefault="009022A9"/>
    <w:p w:rsidR="009022A9" w:rsidRDefault="009022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Dada Grotesk">
    <w:panose1 w:val="00000000000000000000"/>
    <w:charset w:val="00"/>
    <w:family w:val="swiss"/>
    <w:notTrueType/>
    <w:pitch w:val="variable"/>
    <w:sig w:usb0="A00000AF" w:usb1="4000206A" w:usb2="00000000" w:usb3="00000000" w:csb0="0000009B"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2A9" w:rsidRDefault="009022A9">
    <w:pPr>
      <w:pStyle w:val="Footer"/>
    </w:pPr>
    <w:r>
      <w:rPr>
        <w:noProof/>
        <w:lang w:eastAsia="en-AU"/>
      </w:rPr>
      <mc:AlternateContent>
        <mc:Choice Requires="wps">
          <w:drawing>
            <wp:anchor distT="0" distB="0" distL="114300" distR="114300" simplePos="0" relativeHeight="251664384" behindDoc="1" locked="1" layoutInCell="1" allowOverlap="1" wp14:anchorId="33F682BC" wp14:editId="13023FFD">
              <wp:simplePos x="0" y="0"/>
              <wp:positionH relativeFrom="page">
                <wp:align>center</wp:align>
              </wp:positionH>
              <wp:positionV relativeFrom="page">
                <wp:align>center</wp:align>
              </wp:positionV>
              <wp:extent cx="6336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2A9" w:rsidRPr="0001226A" w:rsidRDefault="009022A9" w:rsidP="005E26D5">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sidR="00790067">
                            <w:rPr>
                              <w:szCs w:val="120"/>
                            </w:rPr>
                            <w:t>DRAFT</w: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498.9pt;height:141.45pt;z-index:-251652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D7vAIAAMM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" filled="f" stroked="f">
              <v:textbox>
                <w:txbxContent>
                  <w:p w:rsidR="009022A9" w:rsidRPr="0001226A" w:rsidRDefault="009022A9" w:rsidP="005E26D5">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sidR="00790067">
                      <w:rPr>
                        <w:szCs w:val="120"/>
                      </w:rPr>
                      <w:t>DRAFT</w:t>
                    </w:r>
                    <w:r w:rsidRPr="0001226A">
                      <w:rPr>
                        <w:szCs w:val="120"/>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2A9" w:rsidRPr="00CE1DCB" w:rsidRDefault="009022A9" w:rsidP="00CE1D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2A9" w:rsidRPr="00CE1DCB" w:rsidRDefault="009022A9" w:rsidP="00CE1D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2A9" w:rsidRPr="00CE1DCB" w:rsidRDefault="009022A9" w:rsidP="00CE1DC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7455" w:type="dxa"/>
      <w:tblLayout w:type="fixed"/>
      <w:tblCellMar>
        <w:bottom w:w="284" w:type="dxa"/>
      </w:tblCellMar>
      <w:tblLook w:val="04A0" w:firstRow="1" w:lastRow="0" w:firstColumn="1" w:lastColumn="0" w:noHBand="0" w:noVBand="1"/>
    </w:tblPr>
    <w:tblGrid>
      <w:gridCol w:w="1502"/>
      <w:gridCol w:w="5953"/>
    </w:tblGrid>
    <w:tr w:rsidR="009022A9" w:rsidRPr="00BA1E8D" w:rsidTr="00C315AC">
      <w:trPr>
        <w:trHeight w:val="283"/>
      </w:trPr>
      <w:tc>
        <w:tcPr>
          <w:tcW w:w="1502" w:type="dxa"/>
        </w:tcPr>
        <w:p w:rsidR="009022A9" w:rsidRPr="00BA1E8D" w:rsidRDefault="009022A9" w:rsidP="00387046">
          <w:pPr>
            <w:pStyle w:val="FooterLeftPageNumber"/>
          </w:pPr>
          <w:r w:rsidRPr="00BA1E8D">
            <w:fldChar w:fldCharType="begin"/>
          </w:r>
          <w:r w:rsidRPr="00BA1E8D">
            <w:instrText xml:space="preserve"> PAGE   \* MERGEFORMAT </w:instrText>
          </w:r>
          <w:r w:rsidRPr="00BA1E8D">
            <w:fldChar w:fldCharType="separate"/>
          </w:r>
          <w:r w:rsidR="00790067">
            <w:rPr>
              <w:noProof/>
            </w:rPr>
            <w:t>12</w:t>
          </w:r>
          <w:r w:rsidRPr="00BA1E8D">
            <w:fldChar w:fldCharType="end"/>
          </w:r>
        </w:p>
      </w:tc>
      <w:tc>
        <w:tcPr>
          <w:tcW w:w="5953" w:type="dxa"/>
        </w:tcPr>
        <w:p w:rsidR="009022A9" w:rsidRPr="005D7B5C" w:rsidRDefault="009022A9" w:rsidP="00387046">
          <w:pPr>
            <w:pStyle w:val="FooterLeft"/>
          </w:pPr>
          <w:r>
            <w:t xml:space="preserve">PBO </w:t>
          </w:r>
          <w:fldSimple w:instr=" STYLEREF  &quot;Title 2&quot;  \* MERGEFORMAT ">
            <w:r w:rsidR="00790067">
              <w:rPr>
                <w:noProof/>
              </w:rPr>
              <w:t>Corporate plan 2018–19</w:t>
            </w:r>
          </w:fldSimple>
        </w:p>
      </w:tc>
    </w:tr>
  </w:tbl>
  <w:p w:rsidR="009022A9" w:rsidRPr="00CE1DCB" w:rsidRDefault="009022A9" w:rsidP="00CE1DC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7455" w:type="dxa"/>
      <w:tblLayout w:type="fixed"/>
      <w:tblCellMar>
        <w:bottom w:w="284" w:type="dxa"/>
      </w:tblCellMar>
      <w:tblLook w:val="04A0" w:firstRow="1" w:lastRow="0" w:firstColumn="1" w:lastColumn="0" w:noHBand="0" w:noVBand="1"/>
    </w:tblPr>
    <w:tblGrid>
      <w:gridCol w:w="5953"/>
      <w:gridCol w:w="1502"/>
    </w:tblGrid>
    <w:tr w:rsidR="009022A9" w:rsidRPr="00BA1E8D" w:rsidTr="00552023">
      <w:trPr>
        <w:trHeight w:val="283"/>
      </w:trPr>
      <w:tc>
        <w:tcPr>
          <w:tcW w:w="5953" w:type="dxa"/>
        </w:tcPr>
        <w:p w:rsidR="009022A9" w:rsidRPr="005D7B5C" w:rsidRDefault="009022A9" w:rsidP="00382BB9">
          <w:pPr>
            <w:pStyle w:val="FooterRight"/>
          </w:pPr>
          <w:r>
            <w:t xml:space="preserve">PBO </w:t>
          </w:r>
          <w:fldSimple w:instr=" STYLEREF  &quot;Title 2&quot;  \* MERGEFORMAT ">
            <w:r w:rsidR="00790067">
              <w:t>Corporate plan 2018–19</w:t>
            </w:r>
          </w:fldSimple>
        </w:p>
      </w:tc>
      <w:tc>
        <w:tcPr>
          <w:tcW w:w="1502" w:type="dxa"/>
        </w:tcPr>
        <w:p w:rsidR="009022A9" w:rsidRPr="00BA1E8D" w:rsidRDefault="009022A9" w:rsidP="0054297E">
          <w:pPr>
            <w:pStyle w:val="FooterRightPageNumber"/>
          </w:pPr>
        </w:p>
      </w:tc>
    </w:tr>
  </w:tbl>
  <w:p w:rsidR="009022A9" w:rsidRPr="00CE1DCB" w:rsidRDefault="009022A9" w:rsidP="00CE1DC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7455" w:type="dxa"/>
      <w:tblLayout w:type="fixed"/>
      <w:tblCellMar>
        <w:bottom w:w="284" w:type="dxa"/>
      </w:tblCellMar>
      <w:tblLook w:val="04A0" w:firstRow="1" w:lastRow="0" w:firstColumn="1" w:lastColumn="0" w:noHBand="0" w:noVBand="1"/>
    </w:tblPr>
    <w:tblGrid>
      <w:gridCol w:w="5953"/>
      <w:gridCol w:w="1502"/>
    </w:tblGrid>
    <w:tr w:rsidR="009022A9" w:rsidRPr="00BA1E8D" w:rsidTr="00552023">
      <w:trPr>
        <w:trHeight w:val="283"/>
      </w:trPr>
      <w:tc>
        <w:tcPr>
          <w:tcW w:w="5953" w:type="dxa"/>
        </w:tcPr>
        <w:p w:rsidR="009022A9" w:rsidRPr="005D7B5C" w:rsidRDefault="009022A9" w:rsidP="00382BB9">
          <w:pPr>
            <w:pStyle w:val="FooterRight"/>
          </w:pPr>
          <w:r>
            <w:t xml:space="preserve">PBO </w:t>
          </w:r>
          <w:fldSimple w:instr=" STYLEREF  &quot;Title 2&quot;  \* MERGEFORMAT ">
            <w:r w:rsidR="00790067">
              <w:t>Corporate plan 2018–19</w:t>
            </w:r>
          </w:fldSimple>
        </w:p>
      </w:tc>
      <w:tc>
        <w:tcPr>
          <w:tcW w:w="1502" w:type="dxa"/>
        </w:tcPr>
        <w:p w:rsidR="009022A9" w:rsidRPr="00BA1E8D" w:rsidRDefault="009022A9" w:rsidP="0054297E">
          <w:pPr>
            <w:pStyle w:val="FooterRightPageNumber"/>
          </w:pPr>
          <w:r w:rsidRPr="00BA1E8D">
            <w:fldChar w:fldCharType="begin"/>
          </w:r>
          <w:r w:rsidRPr="00BA1E8D">
            <w:instrText xml:space="preserve"> PAGE   \* MERGEFORMAT </w:instrText>
          </w:r>
          <w:r w:rsidRPr="00BA1E8D">
            <w:fldChar w:fldCharType="separate"/>
          </w:r>
          <w:r w:rsidR="00790067">
            <w:t>13</w:t>
          </w:r>
          <w:r w:rsidRPr="00BA1E8D">
            <w:fldChar w:fldCharType="end"/>
          </w:r>
        </w:p>
      </w:tc>
    </w:tr>
  </w:tbl>
  <w:p w:rsidR="009022A9" w:rsidRPr="00CE1DCB" w:rsidRDefault="009022A9" w:rsidP="00CE1DC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7455" w:type="dxa"/>
      <w:tblLayout w:type="fixed"/>
      <w:tblCellMar>
        <w:bottom w:w="284" w:type="dxa"/>
      </w:tblCellMar>
      <w:tblLook w:val="04A0" w:firstRow="1" w:lastRow="0" w:firstColumn="1" w:lastColumn="0" w:noHBand="0" w:noVBand="1"/>
    </w:tblPr>
    <w:tblGrid>
      <w:gridCol w:w="1502"/>
      <w:gridCol w:w="5953"/>
    </w:tblGrid>
    <w:tr w:rsidR="00626531" w:rsidRPr="00BA1E8D" w:rsidTr="00626531">
      <w:trPr>
        <w:trHeight w:val="283"/>
      </w:trPr>
      <w:tc>
        <w:tcPr>
          <w:tcW w:w="1502" w:type="dxa"/>
        </w:tcPr>
        <w:p w:rsidR="00626531" w:rsidRPr="00BA1E8D" w:rsidRDefault="00626531" w:rsidP="00626531">
          <w:pPr>
            <w:pStyle w:val="FooterLeftPageNumber"/>
          </w:pPr>
          <w:r w:rsidRPr="00BA1E8D">
            <w:fldChar w:fldCharType="begin"/>
          </w:r>
          <w:r w:rsidRPr="00BA1E8D">
            <w:instrText xml:space="preserve"> PAGE   \* MERGEFORMAT </w:instrText>
          </w:r>
          <w:r w:rsidRPr="00BA1E8D">
            <w:fldChar w:fldCharType="separate"/>
          </w:r>
          <w:r w:rsidR="00790067">
            <w:rPr>
              <w:noProof/>
            </w:rPr>
            <w:t>xiv</w:t>
          </w:r>
          <w:r w:rsidRPr="00BA1E8D">
            <w:fldChar w:fldCharType="end"/>
          </w:r>
        </w:p>
      </w:tc>
      <w:tc>
        <w:tcPr>
          <w:tcW w:w="5953" w:type="dxa"/>
        </w:tcPr>
        <w:p w:rsidR="00626531" w:rsidRPr="005D7B5C" w:rsidRDefault="00626531" w:rsidP="00626531">
          <w:pPr>
            <w:pStyle w:val="FooterLeft"/>
          </w:pPr>
          <w:r>
            <w:t xml:space="preserve">PBO </w:t>
          </w:r>
          <w:fldSimple w:instr=" STYLEREF  &quot;Title 2&quot;  \* MERGEFORMAT ">
            <w:r w:rsidR="00790067">
              <w:rPr>
                <w:noProof/>
              </w:rPr>
              <w:t>Corporate plan 2018–19</w:t>
            </w:r>
          </w:fldSimple>
        </w:p>
      </w:tc>
    </w:tr>
  </w:tbl>
  <w:p w:rsidR="00626531" w:rsidRPr="00626531" w:rsidRDefault="00626531" w:rsidP="0062653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7455" w:type="dxa"/>
      <w:tblLayout w:type="fixed"/>
      <w:tblCellMar>
        <w:bottom w:w="284" w:type="dxa"/>
      </w:tblCellMar>
      <w:tblLook w:val="04A0" w:firstRow="1" w:lastRow="0" w:firstColumn="1" w:lastColumn="0" w:noHBand="0" w:noVBand="1"/>
    </w:tblPr>
    <w:tblGrid>
      <w:gridCol w:w="5953"/>
      <w:gridCol w:w="1502"/>
    </w:tblGrid>
    <w:tr w:rsidR="00626531" w:rsidRPr="00BA1E8D" w:rsidTr="00626531">
      <w:trPr>
        <w:trHeight w:val="283"/>
      </w:trPr>
      <w:tc>
        <w:tcPr>
          <w:tcW w:w="5953" w:type="dxa"/>
        </w:tcPr>
        <w:p w:rsidR="00626531" w:rsidRPr="009E52D3" w:rsidRDefault="00626531" w:rsidP="00626531">
          <w:pPr>
            <w:pStyle w:val="FooterRight"/>
          </w:pPr>
          <w:r>
            <w:fldChar w:fldCharType="begin"/>
          </w:r>
          <w:r>
            <w:instrText xml:space="preserve"> IF </w:instrText>
          </w:r>
          <w:r>
            <w:fldChar w:fldCharType="begin"/>
          </w:r>
          <w:r>
            <w:instrText xml:space="preserve"> STYLEREF  "Section Heading" </w:instrText>
          </w:r>
          <w:r>
            <w:fldChar w:fldCharType="separate"/>
          </w:r>
          <w:r w:rsidR="00790067">
            <w:rPr>
              <w:b/>
              <w:bCs/>
              <w:lang w:val="en-US"/>
            </w:rPr>
            <w:instrText>Error! No text of specified style in document.</w:instrText>
          </w:r>
          <w:r>
            <w:fldChar w:fldCharType="end"/>
          </w:r>
          <w:r>
            <w:instrText xml:space="preserve"> &lt;&gt; "Error*" "</w:instrText>
          </w:r>
          <w:r>
            <w:fldChar w:fldCharType="begin"/>
          </w:r>
          <w:r>
            <w:instrText xml:space="preserve"> STYLEREF  "Section Heading" </w:instrText>
          </w:r>
          <w:r>
            <w:fldChar w:fldCharType="separate"/>
          </w:r>
          <w:r>
            <w:instrText>Part 2: Section Header Here</w:instrText>
          </w:r>
          <w:r>
            <w:fldChar w:fldCharType="end"/>
          </w:r>
          <w:r>
            <w:instrText>" "</w:instrText>
          </w:r>
          <w:r>
            <w:fldChar w:fldCharType="begin"/>
          </w:r>
          <w:r>
            <w:instrText xml:space="preserve"> STYLEREF  "Heading 1"</w:instrText>
          </w:r>
          <w:r>
            <w:fldChar w:fldCharType="separate"/>
          </w:r>
          <w:r w:rsidR="00790067">
            <w:rPr>
              <w:b/>
              <w:bCs/>
              <w:lang w:val="en-US"/>
            </w:rPr>
            <w:instrText>Error! No text of specified style in document.</w:instrText>
          </w:r>
          <w:r>
            <w:fldChar w:fldCharType="end"/>
          </w:r>
          <w:r>
            <w:instrText xml:space="preserve">" </w:instrText>
          </w:r>
          <w:r>
            <w:fldChar w:fldCharType="separate"/>
          </w:r>
          <w:r w:rsidR="00790067">
            <w:rPr>
              <w:b/>
              <w:bCs/>
              <w:lang w:val="en-US"/>
            </w:rPr>
            <w:t>Error! No text of specified style in document.</w:t>
          </w:r>
          <w:r>
            <w:fldChar w:fldCharType="end"/>
          </w:r>
        </w:p>
      </w:tc>
      <w:tc>
        <w:tcPr>
          <w:tcW w:w="1502" w:type="dxa"/>
        </w:tcPr>
        <w:p w:rsidR="00626531" w:rsidRPr="00BA1E8D" w:rsidRDefault="00626531" w:rsidP="00626531">
          <w:pPr>
            <w:pStyle w:val="FooterRightPageNumber"/>
          </w:pPr>
          <w:r w:rsidRPr="00BA1E8D">
            <w:fldChar w:fldCharType="begin"/>
          </w:r>
          <w:r w:rsidRPr="00BA1E8D">
            <w:instrText xml:space="preserve"> PAGE   \* MERGEFORMAT </w:instrText>
          </w:r>
          <w:r w:rsidRPr="00BA1E8D">
            <w:fldChar w:fldCharType="separate"/>
          </w:r>
          <w:r w:rsidR="00C22415">
            <w:t>xv</w:t>
          </w:r>
          <w:r w:rsidRPr="00BA1E8D">
            <w:fldChar w:fldCharType="end"/>
          </w:r>
        </w:p>
      </w:tc>
    </w:tr>
  </w:tbl>
  <w:p w:rsidR="00626531" w:rsidRPr="00626531" w:rsidRDefault="00626531" w:rsidP="006265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FooterPlaceholder"/>
        <w:tblpPr w:bottomFromText="284" w:vertAnchor="page" w:horzAnchor="page" w:tblpYSpec="bottom"/>
        <w:tblW w:w="7455" w:type="dxa"/>
        <w:tblLayout w:type="fixed"/>
        <w:tblCellMar>
          <w:bottom w:w="284" w:type="dxa"/>
        </w:tblCellMar>
        <w:tblLook w:val="04A0" w:firstRow="1" w:lastRow="0" w:firstColumn="1" w:lastColumn="0" w:noHBand="0" w:noVBand="1"/>
      </w:tblPr>
      <w:tblGrid>
        <w:gridCol w:w="1502"/>
        <w:gridCol w:w="5953"/>
      </w:tblGrid>
      <w:tr w:rsidR="009022A9" w:rsidRPr="00BA1E8D" w:rsidTr="000F4B2B">
        <w:trPr>
          <w:trHeight w:val="283"/>
        </w:trPr>
        <w:tc>
          <w:tcPr>
            <w:tcW w:w="1502" w:type="dxa"/>
          </w:tcPr>
          <w:p w:rsidR="009022A9" w:rsidRPr="00BA1E8D" w:rsidRDefault="009022A9" w:rsidP="000F4B2B">
            <w:pPr>
              <w:pStyle w:val="FooterLeftPageNumber"/>
            </w:pPr>
            <w:r w:rsidRPr="00BA1E8D">
              <w:fldChar w:fldCharType="begin"/>
            </w:r>
            <w:r w:rsidRPr="00BA1E8D">
              <w:instrText xml:space="preserve"> PAGE   \* MERGEFORMAT </w:instrText>
            </w:r>
            <w:r w:rsidRPr="00BA1E8D">
              <w:fldChar w:fldCharType="separate"/>
            </w:r>
            <w:r w:rsidR="00B72BD3">
              <w:rPr>
                <w:noProof/>
              </w:rPr>
              <w:t>11</w:t>
            </w:r>
            <w:r w:rsidRPr="00BA1E8D">
              <w:fldChar w:fldCharType="end"/>
            </w:r>
          </w:p>
        </w:tc>
        <w:tc>
          <w:tcPr>
            <w:tcW w:w="5953" w:type="dxa"/>
          </w:tcPr>
          <w:p w:rsidR="009022A9" w:rsidRPr="005D7B5C" w:rsidRDefault="009022A9" w:rsidP="000F4B2B">
            <w:pPr>
              <w:pStyle w:val="FooterLeft"/>
            </w:pPr>
            <w:r>
              <w:t xml:space="preserve">PBO </w:t>
            </w:r>
            <w:fldSimple w:instr=" STYLEREF  &quot;Title 2&quot;  \* MERGEFORMAT ">
              <w:r w:rsidR="00790067">
                <w:rPr>
                  <w:noProof/>
                </w:rPr>
                <w:t>Corporate plan 2018–19</w:t>
              </w:r>
            </w:fldSimple>
          </w:p>
        </w:tc>
      </w:tr>
    </w:tbl>
    <w:p w:rsidR="009022A9" w:rsidRPr="000F4B2B" w:rsidRDefault="009022A9" w:rsidP="000F4B2B">
      <w:pPr>
        <w:pStyle w:val="Footer"/>
      </w:pPr>
    </w:p>
    <w:p w:rsidR="009022A9" w:rsidRDefault="009022A9">
      <w:pPr>
        <w:pStyle w:val="Footer"/>
      </w:pPr>
    </w:p>
    <w:p w:rsidR="009022A9" w:rsidRDefault="009022A9"/>
    <w:tbl>
      <w:tblPr>
        <w:tblStyle w:val="FooterPlaceholder"/>
        <w:tblpPr w:bottomFromText="284" w:vertAnchor="page" w:horzAnchor="page" w:tblpXSpec="right" w:tblpYSpec="bottom"/>
        <w:tblW w:w="7455" w:type="dxa"/>
        <w:tblLayout w:type="fixed"/>
        <w:tblCellMar>
          <w:bottom w:w="284" w:type="dxa"/>
        </w:tblCellMar>
        <w:tblLook w:val="04A0" w:firstRow="1" w:lastRow="0" w:firstColumn="1" w:lastColumn="0" w:noHBand="0" w:noVBand="1"/>
      </w:tblPr>
      <w:tblGrid>
        <w:gridCol w:w="5953"/>
        <w:gridCol w:w="1502"/>
      </w:tblGrid>
      <w:tr w:rsidR="009022A9" w:rsidRPr="00BA1E8D" w:rsidTr="000F4B2B">
        <w:trPr>
          <w:trHeight w:val="283"/>
        </w:trPr>
        <w:tc>
          <w:tcPr>
            <w:tcW w:w="5953" w:type="dxa"/>
          </w:tcPr>
          <w:p w:rsidR="009022A9" w:rsidRPr="009E52D3" w:rsidRDefault="009022A9" w:rsidP="000F4B2B">
            <w:pPr>
              <w:pStyle w:val="FooterRight"/>
            </w:pPr>
            <w:r>
              <w:fldChar w:fldCharType="begin"/>
            </w:r>
            <w:r>
              <w:instrText xml:space="preserve"> IF </w:instrText>
            </w:r>
            <w:r>
              <w:fldChar w:fldCharType="begin"/>
            </w:r>
            <w:r>
              <w:instrText xml:space="preserve"> STYLEREF  "Section Heading" </w:instrText>
            </w:r>
            <w:r>
              <w:fldChar w:fldCharType="separate"/>
            </w:r>
            <w:r w:rsidR="00790067">
              <w:rPr>
                <w:b/>
                <w:bCs/>
                <w:lang w:val="en-US"/>
              </w:rPr>
              <w:instrText>Error! No text of specified style in document.</w:instrText>
            </w:r>
            <w:r>
              <w:fldChar w:fldCharType="end"/>
            </w:r>
            <w:r>
              <w:instrText xml:space="preserve"> &lt;&gt; "Error*" "</w:instrText>
            </w:r>
            <w:r>
              <w:fldChar w:fldCharType="begin"/>
            </w:r>
            <w:r>
              <w:instrText xml:space="preserve"> STYLEREF  "Section Heading" </w:instrText>
            </w:r>
            <w:r>
              <w:fldChar w:fldCharType="separate"/>
            </w:r>
            <w:r>
              <w:instrText>Part 2: Section Header Here</w:instrText>
            </w:r>
            <w:r>
              <w:fldChar w:fldCharType="end"/>
            </w:r>
            <w:r>
              <w:instrText>" "</w:instrText>
            </w:r>
            <w:r>
              <w:fldChar w:fldCharType="begin"/>
            </w:r>
            <w:r>
              <w:instrText xml:space="preserve"> STYLEREF  "Heading 1"</w:instrText>
            </w:r>
            <w:r>
              <w:fldChar w:fldCharType="separate"/>
            </w:r>
            <w:r w:rsidR="00790067">
              <w:rPr>
                <w:b/>
                <w:bCs/>
                <w:lang w:val="en-US"/>
              </w:rPr>
              <w:instrText>Error! No text of specified style in document.</w:instrText>
            </w:r>
            <w:r>
              <w:fldChar w:fldCharType="end"/>
            </w:r>
            <w:r>
              <w:instrText xml:space="preserve">" </w:instrText>
            </w:r>
            <w:r>
              <w:fldChar w:fldCharType="separate"/>
            </w:r>
            <w:r w:rsidR="00790067">
              <w:rPr>
                <w:b/>
                <w:bCs/>
                <w:lang w:val="en-US"/>
              </w:rPr>
              <w:t>Error! No text of specified style in document.</w:t>
            </w:r>
            <w:r>
              <w:fldChar w:fldCharType="end"/>
            </w:r>
          </w:p>
        </w:tc>
        <w:tc>
          <w:tcPr>
            <w:tcW w:w="1502" w:type="dxa"/>
          </w:tcPr>
          <w:p w:rsidR="009022A9" w:rsidRPr="00BA1E8D" w:rsidRDefault="009022A9" w:rsidP="000F4B2B">
            <w:pPr>
              <w:pStyle w:val="FooterRightPageNumber"/>
            </w:pPr>
            <w:r w:rsidRPr="00BA1E8D">
              <w:fldChar w:fldCharType="begin"/>
            </w:r>
            <w:r w:rsidRPr="00BA1E8D">
              <w:instrText xml:space="preserve"> PAGE   \* MERGEFORMAT </w:instrText>
            </w:r>
            <w:r w:rsidRPr="00BA1E8D">
              <w:fldChar w:fldCharType="separate"/>
            </w:r>
            <w:r w:rsidR="00B72BD3">
              <w:t>11</w:t>
            </w:r>
            <w:r w:rsidRPr="00BA1E8D">
              <w:fldChar w:fldCharType="end"/>
            </w:r>
          </w:p>
        </w:tc>
      </w:tr>
    </w:tbl>
    <w:p w:rsidR="009022A9" w:rsidRPr="000F4B2B" w:rsidRDefault="009022A9" w:rsidP="000F4B2B">
      <w:pPr>
        <w:pStyle w:val="Footer"/>
      </w:pPr>
    </w:p>
    <w:p w:rsidR="009022A9" w:rsidRDefault="009022A9">
      <w:pPr>
        <w:pStyle w:val="Footer"/>
      </w:pPr>
    </w:p>
    <w:p w:rsidR="009022A9" w:rsidRDefault="009022A9"/>
    <w:tbl>
      <w:tblPr>
        <w:tblStyle w:val="FooterPlaceholder"/>
        <w:tblpPr w:bottomFromText="284" w:vertAnchor="page" w:horzAnchor="page" w:tblpYSpec="bottom"/>
        <w:tblW w:w="7455" w:type="dxa"/>
        <w:tblLayout w:type="fixed"/>
        <w:tblCellMar>
          <w:bottom w:w="284" w:type="dxa"/>
        </w:tblCellMar>
        <w:tblLook w:val="04A0" w:firstRow="1" w:lastRow="0" w:firstColumn="1" w:lastColumn="0" w:noHBand="0" w:noVBand="1"/>
      </w:tblPr>
      <w:tblGrid>
        <w:gridCol w:w="1502"/>
        <w:gridCol w:w="5953"/>
      </w:tblGrid>
      <w:tr w:rsidR="009022A9" w:rsidRPr="00BA1E8D" w:rsidTr="000F4B2B">
        <w:trPr>
          <w:trHeight w:val="283"/>
        </w:trPr>
        <w:tc>
          <w:tcPr>
            <w:tcW w:w="1502" w:type="dxa"/>
          </w:tcPr>
          <w:p w:rsidR="009022A9" w:rsidRPr="00BA1E8D" w:rsidRDefault="009022A9" w:rsidP="000F4B2B">
            <w:pPr>
              <w:pStyle w:val="FooterLeftPageNumber"/>
            </w:pPr>
            <w:r w:rsidRPr="00BA1E8D">
              <w:fldChar w:fldCharType="begin"/>
            </w:r>
            <w:r w:rsidRPr="00BA1E8D">
              <w:instrText xml:space="preserve"> PAGE   \* MERGEFORMAT </w:instrText>
            </w:r>
            <w:r w:rsidRPr="00BA1E8D">
              <w:fldChar w:fldCharType="separate"/>
            </w:r>
            <w:r w:rsidR="00B72BD3">
              <w:rPr>
                <w:noProof/>
              </w:rPr>
              <w:t>11</w:t>
            </w:r>
            <w:r w:rsidRPr="00BA1E8D">
              <w:fldChar w:fldCharType="end"/>
            </w:r>
          </w:p>
        </w:tc>
        <w:tc>
          <w:tcPr>
            <w:tcW w:w="5953" w:type="dxa"/>
          </w:tcPr>
          <w:p w:rsidR="009022A9" w:rsidRPr="005D7B5C" w:rsidRDefault="009022A9" w:rsidP="000F4B2B">
            <w:pPr>
              <w:pStyle w:val="FooterLeft"/>
            </w:pPr>
            <w:r>
              <w:t xml:space="preserve">PBO </w:t>
            </w:r>
            <w:fldSimple w:instr=" STYLEREF  &quot;Title 2&quot;  \* MERGEFORMAT ">
              <w:r w:rsidR="00790067">
                <w:rPr>
                  <w:noProof/>
                </w:rPr>
                <w:t>Corporate plan 2018–19</w:t>
              </w:r>
            </w:fldSimple>
          </w:p>
        </w:tc>
      </w:tr>
    </w:tbl>
    <w:p w:rsidR="009022A9" w:rsidRPr="000F4B2B" w:rsidRDefault="009022A9" w:rsidP="000F4B2B">
      <w:pPr>
        <w:pStyle w:val="Footer"/>
      </w:pPr>
    </w:p>
    <w:p w:rsidR="009022A9" w:rsidRDefault="009022A9">
      <w:pPr>
        <w:pStyle w:val="Footer"/>
      </w:pPr>
    </w:p>
    <w:p w:rsidR="009022A9" w:rsidRDefault="009022A9"/>
    <w:tbl>
      <w:tblPr>
        <w:tblStyle w:val="FooterPlaceholder"/>
        <w:tblpPr w:bottomFromText="284" w:vertAnchor="page" w:horzAnchor="page" w:tblpXSpec="right" w:tblpYSpec="bottom"/>
        <w:tblW w:w="7455" w:type="dxa"/>
        <w:tblLayout w:type="fixed"/>
        <w:tblCellMar>
          <w:bottom w:w="284" w:type="dxa"/>
        </w:tblCellMar>
        <w:tblLook w:val="04A0" w:firstRow="1" w:lastRow="0" w:firstColumn="1" w:lastColumn="0" w:noHBand="0" w:noVBand="1"/>
      </w:tblPr>
      <w:tblGrid>
        <w:gridCol w:w="5953"/>
        <w:gridCol w:w="1502"/>
      </w:tblGrid>
      <w:tr w:rsidR="009022A9" w:rsidRPr="00BA1E8D" w:rsidTr="000F4B2B">
        <w:trPr>
          <w:trHeight w:val="283"/>
        </w:trPr>
        <w:tc>
          <w:tcPr>
            <w:tcW w:w="5953" w:type="dxa"/>
          </w:tcPr>
          <w:p w:rsidR="009022A9" w:rsidRPr="009E52D3" w:rsidRDefault="009022A9" w:rsidP="000F4B2B">
            <w:pPr>
              <w:pStyle w:val="FooterRight"/>
            </w:pPr>
            <w:r>
              <w:fldChar w:fldCharType="begin"/>
            </w:r>
            <w:r>
              <w:instrText xml:space="preserve"> IF </w:instrText>
            </w:r>
            <w:r>
              <w:fldChar w:fldCharType="begin"/>
            </w:r>
            <w:r>
              <w:instrText xml:space="preserve"> STYLEREF  "Section Heading" </w:instrText>
            </w:r>
            <w:r>
              <w:fldChar w:fldCharType="separate"/>
            </w:r>
            <w:r w:rsidR="00790067">
              <w:rPr>
                <w:b/>
                <w:bCs/>
                <w:lang w:val="en-US"/>
              </w:rPr>
              <w:instrText>Error! No text of specified style in document.</w:instrText>
            </w:r>
            <w:r>
              <w:fldChar w:fldCharType="end"/>
            </w:r>
            <w:r>
              <w:instrText xml:space="preserve"> &lt;&gt; "Error*" "</w:instrText>
            </w:r>
            <w:r>
              <w:fldChar w:fldCharType="begin"/>
            </w:r>
            <w:r>
              <w:instrText xml:space="preserve"> STYLEREF  "Section Heading" </w:instrText>
            </w:r>
            <w:r>
              <w:fldChar w:fldCharType="separate"/>
            </w:r>
            <w:r>
              <w:instrText>Part 2: Section Header Here</w:instrText>
            </w:r>
            <w:r>
              <w:fldChar w:fldCharType="end"/>
            </w:r>
            <w:r>
              <w:instrText>" "</w:instrText>
            </w:r>
            <w:r>
              <w:fldChar w:fldCharType="begin"/>
            </w:r>
            <w:r>
              <w:instrText xml:space="preserve"> STYLEREF  "Heading 1"</w:instrText>
            </w:r>
            <w:r>
              <w:fldChar w:fldCharType="separate"/>
            </w:r>
            <w:r w:rsidR="00790067">
              <w:rPr>
                <w:b/>
                <w:bCs/>
                <w:lang w:val="en-US"/>
              </w:rPr>
              <w:instrText>Error! No text of specified style in document.</w:instrText>
            </w:r>
            <w:r>
              <w:fldChar w:fldCharType="end"/>
            </w:r>
            <w:r>
              <w:instrText xml:space="preserve">" </w:instrText>
            </w:r>
            <w:r>
              <w:fldChar w:fldCharType="separate"/>
            </w:r>
            <w:r w:rsidR="00790067">
              <w:rPr>
                <w:b/>
                <w:bCs/>
                <w:lang w:val="en-US"/>
              </w:rPr>
              <w:t>Error! No text of specified style in document.</w:t>
            </w:r>
            <w:r>
              <w:fldChar w:fldCharType="end"/>
            </w:r>
          </w:p>
        </w:tc>
        <w:tc>
          <w:tcPr>
            <w:tcW w:w="1502" w:type="dxa"/>
          </w:tcPr>
          <w:p w:rsidR="009022A9" w:rsidRPr="00BA1E8D" w:rsidRDefault="009022A9" w:rsidP="000F4B2B">
            <w:pPr>
              <w:pStyle w:val="FooterRightPageNumber"/>
            </w:pPr>
            <w:r w:rsidRPr="00BA1E8D">
              <w:fldChar w:fldCharType="begin"/>
            </w:r>
            <w:r w:rsidRPr="00BA1E8D">
              <w:instrText xml:space="preserve"> PAGE   \* MERGEFORMAT </w:instrText>
            </w:r>
            <w:r w:rsidRPr="00BA1E8D">
              <w:fldChar w:fldCharType="separate"/>
            </w:r>
            <w:r w:rsidR="00B72BD3">
              <w:t>11</w:t>
            </w:r>
            <w:r w:rsidRPr="00BA1E8D">
              <w:fldChar w:fldCharType="end"/>
            </w:r>
          </w:p>
        </w:tc>
      </w:tr>
    </w:tbl>
    <w:p w:rsidR="009022A9" w:rsidRPr="000F4B2B" w:rsidRDefault="009022A9" w:rsidP="000F4B2B">
      <w:pPr>
        <w:pStyle w:val="Footer"/>
      </w:pPr>
    </w:p>
    <w:p w:rsidR="009022A9" w:rsidRDefault="009022A9">
      <w:pPr>
        <w:pStyle w:val="Footer"/>
      </w:pPr>
    </w:p>
    <w:p w:rsidR="009022A9" w:rsidRDefault="009022A9"/>
    <w:p w:rsidR="009022A9" w:rsidRPr="000557A7" w:rsidRDefault="009022A9" w:rsidP="008D5A11">
      <w:pPr>
        <w:pBdr>
          <w:top w:val="single" w:sz="4" w:space="1" w:color="auto"/>
        </w:pBdr>
        <w:spacing w:before="240" w:line="60" w:lineRule="exact"/>
        <w:rPr>
          <w:sz w:val="16"/>
          <w:szCs w:val="16"/>
        </w:rPr>
      </w:pPr>
    </w:p>
    <w:p w:rsidR="009022A9" w:rsidRDefault="009022A9"/>
  </w:footnote>
  <w:footnote w:type="continuationSeparator" w:id="0">
    <w:p w:rsidR="009022A9" w:rsidRDefault="009022A9" w:rsidP="00A20802">
      <w:pPr>
        <w:spacing w:line="240" w:lineRule="auto"/>
      </w:pPr>
      <w:r>
        <w:continuationSeparator/>
      </w:r>
    </w:p>
    <w:p w:rsidR="009022A9" w:rsidRDefault="009022A9"/>
    <w:p w:rsidR="009022A9" w:rsidRDefault="009022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2A9" w:rsidRDefault="009022A9">
    <w:pPr>
      <w:pStyle w:val="Header"/>
    </w:pPr>
    <w:r>
      <w:rPr>
        <w:noProof/>
        <w:lang w:eastAsia="en-AU"/>
      </w:rPr>
      <mc:AlternateContent>
        <mc:Choice Requires="wps">
          <w:drawing>
            <wp:anchor distT="0" distB="0" distL="114300" distR="114300" simplePos="0" relativeHeight="251666432" behindDoc="1" locked="1" layoutInCell="1" allowOverlap="1" wp14:anchorId="461A06E8" wp14:editId="6F87D81B">
              <wp:simplePos x="0" y="0"/>
              <wp:positionH relativeFrom="page">
                <wp:align>left</wp:align>
              </wp:positionH>
              <wp:positionV relativeFrom="page">
                <wp:align>center</wp:align>
              </wp:positionV>
              <wp:extent cx="6336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2A9" w:rsidRPr="0001226A" w:rsidRDefault="009022A9" w:rsidP="005E26D5">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sidR="00790067">
                            <w:rPr>
                              <w:szCs w:val="120"/>
                            </w:rPr>
                            <w:t>DRAFT</w: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7" type="#_x0000_t202" style="position:absolute;margin-left:0;margin-top:0;width:498.9pt;height:141.45pt;z-index:-251650048;visibility:visible;mso-wrap-style:square;mso-width-percent:0;mso-height-percent:0;mso-wrap-distance-left:9pt;mso-wrap-distance-top:0;mso-wrap-distance-right:9pt;mso-wrap-distance-bottom:0;mso-position-horizontal:left;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" filled="f" stroked="f">
              <v:textbox>
                <w:txbxContent>
                  <w:p w:rsidR="009022A9" w:rsidRPr="0001226A" w:rsidRDefault="009022A9" w:rsidP="005E26D5">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sidR="00790067">
                      <w:rPr>
                        <w:szCs w:val="120"/>
                      </w:rPr>
                      <w:t>DRAFT</w:t>
                    </w:r>
                    <w:r w:rsidRPr="0001226A">
                      <w:rPr>
                        <w:szCs w:val="120"/>
                      </w:rPr>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2A9" w:rsidRPr="00CE1DCB" w:rsidRDefault="00626531" w:rsidP="0020014E">
    <w:pPr>
      <w:pStyle w:val="Header"/>
      <w:spacing w:before="360"/>
      <w:ind w:left="-340"/>
    </w:pPr>
    <w:r>
      <w:rPr>
        <w:noProof/>
        <w:lang w:eastAsia="en-AU"/>
      </w:rPr>
      <w:drawing>
        <wp:anchor distT="0" distB="0" distL="114300" distR="114300" simplePos="0" relativeHeight="251676672" behindDoc="1" locked="0" layoutInCell="1" allowOverlap="1" wp14:anchorId="497A7E3E" wp14:editId="7B49E2B7">
          <wp:simplePos x="0" y="0"/>
          <wp:positionH relativeFrom="page">
            <wp:posOffset>-1905</wp:posOffset>
          </wp:positionH>
          <wp:positionV relativeFrom="page">
            <wp:posOffset>0</wp:posOffset>
          </wp:positionV>
          <wp:extent cx="6339600" cy="9003600"/>
          <wp:effectExtent l="0" t="0" r="4445"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39600" cy="9003600"/>
                  </a:xfrm>
                  <a:prstGeom prst="rect">
                    <a:avLst/>
                  </a:prstGeom>
                </pic:spPr>
              </pic:pic>
            </a:graphicData>
          </a:graphic>
          <wp14:sizeRelH relativeFrom="margin">
            <wp14:pctWidth>0</wp14:pctWidth>
          </wp14:sizeRelH>
          <wp14:sizeRelV relativeFrom="margin">
            <wp14:pctHeight>0</wp14:pctHeight>
          </wp14:sizeRelV>
        </wp:anchor>
      </w:drawing>
    </w:r>
    <w:r w:rsidR="009022A9">
      <w:rPr>
        <w:noProof/>
        <w:lang w:eastAsia="en-AU"/>
      </w:rPr>
      <w:drawing>
        <wp:inline distT="0" distB="0" distL="0" distR="0" wp14:anchorId="5C8B90A6" wp14:editId="7139080B">
          <wp:extent cx="1627635" cy="4846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BO Logo In Line_Black cop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27635" cy="48463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2A9" w:rsidRPr="00CE1DCB" w:rsidRDefault="009022A9" w:rsidP="00CE1D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2A9" w:rsidRPr="00CE1DCB" w:rsidRDefault="009022A9" w:rsidP="00CE1DCB">
    <w:pPr>
      <w:pStyle w:val="Header"/>
    </w:pPr>
    <w:r>
      <w:rPr>
        <w:noProof/>
        <w:lang w:eastAsia="en-AU"/>
      </w:rPr>
      <mc:AlternateContent>
        <mc:Choice Requires="wps">
          <w:drawing>
            <wp:anchor distT="0" distB="0" distL="114300" distR="114300" simplePos="0" relativeHeight="251668480" behindDoc="1" locked="1" layoutInCell="1" allowOverlap="1" wp14:anchorId="61374A2D" wp14:editId="21258B59">
              <wp:simplePos x="0" y="0"/>
              <wp:positionH relativeFrom="page">
                <wp:align>center</wp:align>
              </wp:positionH>
              <wp:positionV relativeFrom="page">
                <wp:align>center</wp:align>
              </wp:positionV>
              <wp:extent cx="6336000" cy="1796400"/>
              <wp:effectExtent l="0" t="0" r="0" b="0"/>
              <wp:wrapNone/>
              <wp:docPr id="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2A9" w:rsidRPr="0001226A" w:rsidRDefault="009022A9" w:rsidP="005E26D5">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sidR="00790067">
                            <w:rPr>
                              <w:szCs w:val="120"/>
                            </w:rPr>
                            <w:t>DRAFT</w: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498.9pt;height:141.45pt;z-index:-2516480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I7vAIAAMM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" filled="f" stroked="f">
              <v:textbox>
                <w:txbxContent>
                  <w:p w:rsidR="009022A9" w:rsidRPr="0001226A" w:rsidRDefault="009022A9" w:rsidP="005E26D5">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sidR="00790067">
                      <w:rPr>
                        <w:szCs w:val="120"/>
                      </w:rPr>
                      <w:t>DRAFT</w:t>
                    </w:r>
                    <w:r w:rsidRPr="0001226A">
                      <w:rPr>
                        <w:szCs w:val="120"/>
                      </w:rPr>
                      <w:fldChar w:fldCharType="end"/>
                    </w:r>
                  </w:p>
                </w:txbxContent>
              </v:textbox>
              <w10:wrap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2A9" w:rsidRPr="00CE1DCB" w:rsidRDefault="009022A9" w:rsidP="00CE1DC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2A9" w:rsidRPr="00CE1DCB" w:rsidRDefault="009022A9" w:rsidP="00CE1DC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2A9" w:rsidRPr="00CE1DCB" w:rsidRDefault="009022A9" w:rsidP="00CE1D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C5ACEC2"/>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C51662C6"/>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3">
    <w:nsid w:val="0D745448"/>
    <w:multiLevelType w:val="multilevel"/>
    <w:tmpl w:val="C91CD89E"/>
    <w:name w:val="PBOHeadings"/>
    <w:lvl w:ilvl="0">
      <w:start w:val="1"/>
      <w:numFmt w:val="none"/>
      <w:lvlRestart w:val="0"/>
      <w:pStyle w:val="Heading1"/>
      <w:suff w:val="nothing"/>
      <w:lvlText w:val=""/>
      <w:lvlJc w:val="left"/>
      <w:pPr>
        <w:tabs>
          <w:tab w:val="num" w:pos="0"/>
        </w:tabs>
        <w:ind w:left="0" w:firstLine="0"/>
      </w:pPr>
      <w:rPr>
        <w:rFonts w:hint="default"/>
      </w:rPr>
    </w:lvl>
    <w:lvl w:ilvl="1">
      <w:start w:val="1"/>
      <w:numFmt w:val="none"/>
      <w:pStyle w:val="Heading2"/>
      <w:suff w:val="nothing"/>
      <w:lvlText w:val=""/>
      <w:lvlJc w:val="left"/>
      <w:pPr>
        <w:tabs>
          <w:tab w:val="num" w:pos="0"/>
        </w:tabs>
        <w:ind w:left="0" w:firstLine="0"/>
      </w:pPr>
      <w:rPr>
        <w:rFonts w:hint="default"/>
      </w:rPr>
    </w:lvl>
    <w:lvl w:ilvl="2">
      <w:start w:val="1"/>
      <w:numFmt w:val="none"/>
      <w:pStyle w:val="Heading3"/>
      <w:suff w:val="nothing"/>
      <w:lvlText w:val=""/>
      <w:lvlJc w:val="left"/>
      <w:pPr>
        <w:tabs>
          <w:tab w:val="num" w:pos="0"/>
        </w:tabs>
        <w:ind w:left="0" w:firstLine="0"/>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4">
    <w:nsid w:val="0FB2573F"/>
    <w:multiLevelType w:val="multilevel"/>
    <w:tmpl w:val="FE68A5F0"/>
    <w:name w:val="TableFootnotes"/>
    <w:lvl w:ilvl="0">
      <w:start w:val="1"/>
      <w:numFmt w:val="lowerLetter"/>
      <w:pStyle w:val="TableFootnotes"/>
      <w:lvlText w:val="(%1)"/>
      <w:lvlJc w:val="left"/>
      <w:pPr>
        <w:ind w:left="284" w:hanging="284"/>
      </w:pPr>
      <w:rPr>
        <w:rFonts w:hint="default"/>
        <w:color w:val="788184"/>
        <w:spacing w:val="0"/>
        <w:position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5">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6">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7">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8">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1">
    <w:nsid w:val="5C7B378A"/>
    <w:multiLevelType w:val="multilevel"/>
    <w:tmpl w:val="97144CE6"/>
    <w:name w:val="Bullets"/>
    <w:lvl w:ilvl="0">
      <w:start w:val="1"/>
      <w:numFmt w:val="bullet"/>
      <w:pStyle w:val="ListBullet"/>
      <w:lvlText w:val="•"/>
      <w:lvlJc w:val="left"/>
      <w:pPr>
        <w:tabs>
          <w:tab w:val="num" w:pos="284"/>
        </w:tabs>
        <w:ind w:left="284" w:hanging="284"/>
      </w:pPr>
      <w:rPr>
        <w:rFonts w:ascii="Calibri" w:hAnsi="Calibri" w:hint="default"/>
        <w:color w:val="auto"/>
      </w:rPr>
    </w:lvl>
    <w:lvl w:ilvl="1">
      <w:start w:val="1"/>
      <w:numFmt w:val="bullet"/>
      <w:pStyle w:val="ListBullet2"/>
      <w:lvlText w:val="‒"/>
      <w:lvlJc w:val="left"/>
      <w:pPr>
        <w:tabs>
          <w:tab w:val="num" w:pos="567"/>
        </w:tabs>
        <w:ind w:left="568" w:hanging="284"/>
      </w:pPr>
      <w:rPr>
        <w:rFonts w:ascii="Calibri" w:hAnsi="Calibri" w:hint="default"/>
        <w:color w:val="auto"/>
      </w:rPr>
    </w:lvl>
    <w:lvl w:ilvl="2">
      <w:start w:val="1"/>
      <w:numFmt w:val="bullet"/>
      <w:pStyle w:val="ListBullet3"/>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nsid w:val="5D0540A9"/>
    <w:multiLevelType w:val="multilevel"/>
    <w:tmpl w:val="3E0E1A68"/>
    <w:name w:val="AppendicesNumbering"/>
    <w:lvl w:ilvl="0">
      <w:start w:val="1"/>
      <w:numFmt w:val="upperLetter"/>
      <w:lvlRestart w:val="0"/>
      <w:pStyle w:val="Heading8"/>
      <w:suff w:val="space"/>
      <w:lvlText w:val="Appendix %1"/>
      <w:lvlJc w:val="left"/>
      <w:pPr>
        <w:ind w:left="0" w:firstLine="0"/>
      </w:pPr>
      <w:rPr>
        <w:rFonts w:ascii="Calibri" w:hAnsi="Calibri" w:hint="default"/>
        <w:b/>
        <w:i w:val="0"/>
        <w:sz w:val="34"/>
      </w:rPr>
    </w:lvl>
    <w:lvl w:ilvl="1">
      <w:start w:val="1"/>
      <w:numFmt w:val="none"/>
      <w:pStyle w:val="Heading9"/>
      <w:suff w:val="nothing"/>
      <w:lvlText w:val=""/>
      <w:lvlJc w:val="left"/>
      <w:pPr>
        <w:tabs>
          <w:tab w:val="num" w:pos="0"/>
        </w:tabs>
        <w:ind w:left="0" w:firstLine="0"/>
      </w:pPr>
      <w:rPr>
        <w:rFonts w:hint="default"/>
        <w:sz w:val="28"/>
      </w:rPr>
    </w:lvl>
    <w:lvl w:ilvl="2">
      <w:start w:val="1"/>
      <w:numFmt w:val="none"/>
      <w:pStyle w:val="AppendixHeading2"/>
      <w:suff w:val="nothing"/>
      <w:lvlText w:val=""/>
      <w:lvlJc w:val="left"/>
      <w:pPr>
        <w:tabs>
          <w:tab w:val="num" w:pos="0"/>
        </w:tabs>
        <w:ind w:left="0" w:firstLine="0"/>
      </w:pPr>
      <w:rPr>
        <w:rFonts w:hint="default"/>
      </w:rPr>
    </w:lvl>
    <w:lvl w:ilvl="3">
      <w:start w:val="1"/>
      <w:numFmt w:val="none"/>
      <w:lvlRestart w:val="2"/>
      <w:pStyle w:val="AppendixHeading3"/>
      <w:suff w:val="nothing"/>
      <w:lvlText w:val=""/>
      <w:lvlJc w:val="left"/>
      <w:pPr>
        <w:tabs>
          <w:tab w:val="num" w:pos="0"/>
        </w:tabs>
        <w:ind w:left="0" w:firstLine="0"/>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13">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4">
    <w:nsid w:val="6B655F8D"/>
    <w:multiLevelType w:val="multilevel"/>
    <w:tmpl w:val="ED00D300"/>
    <w:name w:val="NumberedList"/>
    <w:styleLink w:val="NumberedList"/>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upperLetter"/>
      <w:pStyle w:val="ListNumber4"/>
      <w:lvlText w:val="%4"/>
      <w:lvlJc w:val="left"/>
      <w:pPr>
        <w:ind w:left="1136" w:hanging="284"/>
      </w:pPr>
      <w:rPr>
        <w:rFonts w:hint="default"/>
      </w:rPr>
    </w:lvl>
    <w:lvl w:ilvl="4">
      <w:start w:val="1"/>
      <w:numFmt w:val="upperRoman"/>
      <w:pStyle w:val="ListNumber5"/>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16">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18">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num w:numId="1">
    <w:abstractNumId w:val="12"/>
  </w:num>
  <w:num w:numId="2">
    <w:abstractNumId w:val="2"/>
  </w:num>
  <w:num w:numId="3">
    <w:abstractNumId w:val="19"/>
  </w:num>
  <w:num w:numId="4">
    <w:abstractNumId w:val="17"/>
  </w:num>
  <w:num w:numId="5">
    <w:abstractNumId w:val="4"/>
  </w:num>
  <w:num w:numId="6">
    <w:abstractNumId w:val="5"/>
  </w:num>
  <w:num w:numId="7">
    <w:abstractNumId w:val="15"/>
  </w:num>
  <w:num w:numId="8">
    <w:abstractNumId w:val="3"/>
  </w:num>
  <w:num w:numId="9">
    <w:abstractNumId w:val="10"/>
  </w:num>
  <w:num w:numId="10">
    <w:abstractNumId w:val="6"/>
  </w:num>
  <w:num w:numId="11">
    <w:abstractNumId w:val="7"/>
  </w:num>
  <w:num w:numId="12">
    <w:abstractNumId w:val="13"/>
  </w:num>
  <w:num w:numId="13">
    <w:abstractNumId w:val="18"/>
  </w:num>
  <w:num w:numId="14">
    <w:abstractNumId w:val="1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False"/>
    <w:docVar w:name="AppendixName" w:val="Appendix"/>
    <w:docVar w:name="Disclaimer" w:val="True"/>
    <w:docVar w:name="Foreword" w:val="True"/>
    <w:docVar w:name="Heading1Numbered" w:val="False"/>
    <w:docVar w:name="Heading2Numbered" w:val="False"/>
    <w:docVar w:name="Heading3Numbered" w:val="Fals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4F77B5"/>
    <w:rsid w:val="0000322C"/>
    <w:rsid w:val="00003CDD"/>
    <w:rsid w:val="00012996"/>
    <w:rsid w:val="00013785"/>
    <w:rsid w:val="00014CB8"/>
    <w:rsid w:val="000165A7"/>
    <w:rsid w:val="000168A7"/>
    <w:rsid w:val="00023A6F"/>
    <w:rsid w:val="000278D0"/>
    <w:rsid w:val="00027E62"/>
    <w:rsid w:val="000307C8"/>
    <w:rsid w:val="00030F73"/>
    <w:rsid w:val="00034A4F"/>
    <w:rsid w:val="00035ADE"/>
    <w:rsid w:val="00037AD5"/>
    <w:rsid w:val="00037B18"/>
    <w:rsid w:val="00037E9C"/>
    <w:rsid w:val="0004224B"/>
    <w:rsid w:val="00046226"/>
    <w:rsid w:val="0005014C"/>
    <w:rsid w:val="0005330D"/>
    <w:rsid w:val="0005397B"/>
    <w:rsid w:val="0005508A"/>
    <w:rsid w:val="000557A7"/>
    <w:rsid w:val="00055805"/>
    <w:rsid w:val="00056CB3"/>
    <w:rsid w:val="00056E7B"/>
    <w:rsid w:val="0005727F"/>
    <w:rsid w:val="00067A28"/>
    <w:rsid w:val="0007260F"/>
    <w:rsid w:val="00072B60"/>
    <w:rsid w:val="000805D5"/>
    <w:rsid w:val="0008103B"/>
    <w:rsid w:val="00082C9E"/>
    <w:rsid w:val="00085F97"/>
    <w:rsid w:val="00086919"/>
    <w:rsid w:val="00086ADA"/>
    <w:rsid w:val="00086FD2"/>
    <w:rsid w:val="000878ED"/>
    <w:rsid w:val="00091755"/>
    <w:rsid w:val="00091D53"/>
    <w:rsid w:val="00092A33"/>
    <w:rsid w:val="00092B6C"/>
    <w:rsid w:val="00093EB9"/>
    <w:rsid w:val="00095298"/>
    <w:rsid w:val="000A2FEC"/>
    <w:rsid w:val="000A348F"/>
    <w:rsid w:val="000A596A"/>
    <w:rsid w:val="000B58CC"/>
    <w:rsid w:val="000B5D81"/>
    <w:rsid w:val="000B6942"/>
    <w:rsid w:val="000C09FA"/>
    <w:rsid w:val="000C37A9"/>
    <w:rsid w:val="000C5793"/>
    <w:rsid w:val="000C60F5"/>
    <w:rsid w:val="000C6728"/>
    <w:rsid w:val="000C702E"/>
    <w:rsid w:val="000D15E9"/>
    <w:rsid w:val="000D2996"/>
    <w:rsid w:val="000D2F7F"/>
    <w:rsid w:val="000D3182"/>
    <w:rsid w:val="000D45C4"/>
    <w:rsid w:val="000E18F3"/>
    <w:rsid w:val="000E266E"/>
    <w:rsid w:val="000F0F2E"/>
    <w:rsid w:val="000F1515"/>
    <w:rsid w:val="000F16B5"/>
    <w:rsid w:val="000F4B2B"/>
    <w:rsid w:val="000F616E"/>
    <w:rsid w:val="00104F78"/>
    <w:rsid w:val="001079B8"/>
    <w:rsid w:val="00110D43"/>
    <w:rsid w:val="00112010"/>
    <w:rsid w:val="00112C7D"/>
    <w:rsid w:val="001159EA"/>
    <w:rsid w:val="0012095D"/>
    <w:rsid w:val="00121532"/>
    <w:rsid w:val="00123889"/>
    <w:rsid w:val="00124C52"/>
    <w:rsid w:val="00125410"/>
    <w:rsid w:val="00130858"/>
    <w:rsid w:val="00132CC2"/>
    <w:rsid w:val="00136C26"/>
    <w:rsid w:val="00137B15"/>
    <w:rsid w:val="0014059F"/>
    <w:rsid w:val="00141551"/>
    <w:rsid w:val="001417CE"/>
    <w:rsid w:val="00142520"/>
    <w:rsid w:val="001442CE"/>
    <w:rsid w:val="0014479F"/>
    <w:rsid w:val="00146675"/>
    <w:rsid w:val="001507F8"/>
    <w:rsid w:val="001525D6"/>
    <w:rsid w:val="00154DC5"/>
    <w:rsid w:val="0015540E"/>
    <w:rsid w:val="00160C8D"/>
    <w:rsid w:val="00161E45"/>
    <w:rsid w:val="001629C0"/>
    <w:rsid w:val="001649ED"/>
    <w:rsid w:val="00165122"/>
    <w:rsid w:val="00165854"/>
    <w:rsid w:val="00173DFD"/>
    <w:rsid w:val="00176D4A"/>
    <w:rsid w:val="00180FF9"/>
    <w:rsid w:val="001830F3"/>
    <w:rsid w:val="001855E4"/>
    <w:rsid w:val="001901A1"/>
    <w:rsid w:val="00193386"/>
    <w:rsid w:val="001938AF"/>
    <w:rsid w:val="00195228"/>
    <w:rsid w:val="00195696"/>
    <w:rsid w:val="00196532"/>
    <w:rsid w:val="001969C5"/>
    <w:rsid w:val="001A1EFC"/>
    <w:rsid w:val="001A25BA"/>
    <w:rsid w:val="001A48EF"/>
    <w:rsid w:val="001A49CC"/>
    <w:rsid w:val="001A5553"/>
    <w:rsid w:val="001A716E"/>
    <w:rsid w:val="001B0565"/>
    <w:rsid w:val="001B2C65"/>
    <w:rsid w:val="001B33D4"/>
    <w:rsid w:val="001B7058"/>
    <w:rsid w:val="001C3A4F"/>
    <w:rsid w:val="001C4121"/>
    <w:rsid w:val="001C48DE"/>
    <w:rsid w:val="001C5EE0"/>
    <w:rsid w:val="001C6EB4"/>
    <w:rsid w:val="001C79AB"/>
    <w:rsid w:val="001D1435"/>
    <w:rsid w:val="001D2BC3"/>
    <w:rsid w:val="001D4F62"/>
    <w:rsid w:val="001D52E3"/>
    <w:rsid w:val="001D576F"/>
    <w:rsid w:val="001D6C52"/>
    <w:rsid w:val="001D7C29"/>
    <w:rsid w:val="001E0475"/>
    <w:rsid w:val="001E0485"/>
    <w:rsid w:val="001E10F2"/>
    <w:rsid w:val="001E4949"/>
    <w:rsid w:val="001F18E8"/>
    <w:rsid w:val="001F5C90"/>
    <w:rsid w:val="001F6E42"/>
    <w:rsid w:val="001F767C"/>
    <w:rsid w:val="0020014E"/>
    <w:rsid w:val="00200D7A"/>
    <w:rsid w:val="0020606E"/>
    <w:rsid w:val="00207FBC"/>
    <w:rsid w:val="00210FCF"/>
    <w:rsid w:val="00217400"/>
    <w:rsid w:val="00217EF3"/>
    <w:rsid w:val="00222EFF"/>
    <w:rsid w:val="002240D5"/>
    <w:rsid w:val="002246CB"/>
    <w:rsid w:val="002261A7"/>
    <w:rsid w:val="00226AEC"/>
    <w:rsid w:val="002301CD"/>
    <w:rsid w:val="00232D07"/>
    <w:rsid w:val="00233BE7"/>
    <w:rsid w:val="00240386"/>
    <w:rsid w:val="00244690"/>
    <w:rsid w:val="002478BB"/>
    <w:rsid w:val="00250A99"/>
    <w:rsid w:val="0025378F"/>
    <w:rsid w:val="002545F3"/>
    <w:rsid w:val="00260F8E"/>
    <w:rsid w:val="0026344F"/>
    <w:rsid w:val="00263F5D"/>
    <w:rsid w:val="00264098"/>
    <w:rsid w:val="00266A17"/>
    <w:rsid w:val="00267FD8"/>
    <w:rsid w:val="00270372"/>
    <w:rsid w:val="0027400D"/>
    <w:rsid w:val="00275534"/>
    <w:rsid w:val="00277075"/>
    <w:rsid w:val="002775D2"/>
    <w:rsid w:val="00281ADD"/>
    <w:rsid w:val="00292E52"/>
    <w:rsid w:val="00293E0D"/>
    <w:rsid w:val="00293E80"/>
    <w:rsid w:val="0029446B"/>
    <w:rsid w:val="00296BFB"/>
    <w:rsid w:val="002973B0"/>
    <w:rsid w:val="00297971"/>
    <w:rsid w:val="00297C14"/>
    <w:rsid w:val="00297CCA"/>
    <w:rsid w:val="00297DC0"/>
    <w:rsid w:val="002A220F"/>
    <w:rsid w:val="002A24F1"/>
    <w:rsid w:val="002A5778"/>
    <w:rsid w:val="002A754F"/>
    <w:rsid w:val="002A7BE2"/>
    <w:rsid w:val="002B1E84"/>
    <w:rsid w:val="002B2085"/>
    <w:rsid w:val="002B3EC4"/>
    <w:rsid w:val="002B4A26"/>
    <w:rsid w:val="002B7D8C"/>
    <w:rsid w:val="002C37D5"/>
    <w:rsid w:val="002D14CD"/>
    <w:rsid w:val="002D34DB"/>
    <w:rsid w:val="002D45C1"/>
    <w:rsid w:val="002D4B11"/>
    <w:rsid w:val="002E05A3"/>
    <w:rsid w:val="002E4028"/>
    <w:rsid w:val="002E5633"/>
    <w:rsid w:val="002F1963"/>
    <w:rsid w:val="002F1B0E"/>
    <w:rsid w:val="002F452D"/>
    <w:rsid w:val="002F5B6E"/>
    <w:rsid w:val="002F61B5"/>
    <w:rsid w:val="002F7A22"/>
    <w:rsid w:val="0030209B"/>
    <w:rsid w:val="003117A1"/>
    <w:rsid w:val="00312401"/>
    <w:rsid w:val="003127E4"/>
    <w:rsid w:val="00313215"/>
    <w:rsid w:val="003145B8"/>
    <w:rsid w:val="00315D23"/>
    <w:rsid w:val="003170EF"/>
    <w:rsid w:val="003174C3"/>
    <w:rsid w:val="00321C83"/>
    <w:rsid w:val="0032239F"/>
    <w:rsid w:val="003231F5"/>
    <w:rsid w:val="0032557A"/>
    <w:rsid w:val="003269FC"/>
    <w:rsid w:val="00331065"/>
    <w:rsid w:val="00340778"/>
    <w:rsid w:val="003437F6"/>
    <w:rsid w:val="003445B8"/>
    <w:rsid w:val="00344D2C"/>
    <w:rsid w:val="003458CE"/>
    <w:rsid w:val="00345A57"/>
    <w:rsid w:val="00346D90"/>
    <w:rsid w:val="00351F62"/>
    <w:rsid w:val="0035207D"/>
    <w:rsid w:val="00353043"/>
    <w:rsid w:val="003554CA"/>
    <w:rsid w:val="003601F4"/>
    <w:rsid w:val="00360914"/>
    <w:rsid w:val="00362153"/>
    <w:rsid w:val="003671E2"/>
    <w:rsid w:val="0037166A"/>
    <w:rsid w:val="0037235A"/>
    <w:rsid w:val="00372AE6"/>
    <w:rsid w:val="00381C0F"/>
    <w:rsid w:val="00382BB9"/>
    <w:rsid w:val="00383440"/>
    <w:rsid w:val="003837E1"/>
    <w:rsid w:val="0038584D"/>
    <w:rsid w:val="00387046"/>
    <w:rsid w:val="00387439"/>
    <w:rsid w:val="0039257F"/>
    <w:rsid w:val="003931DE"/>
    <w:rsid w:val="00393DE4"/>
    <w:rsid w:val="00395ABA"/>
    <w:rsid w:val="00397D1A"/>
    <w:rsid w:val="003A163C"/>
    <w:rsid w:val="003A2B4E"/>
    <w:rsid w:val="003A2FBB"/>
    <w:rsid w:val="003A3799"/>
    <w:rsid w:val="003A41BF"/>
    <w:rsid w:val="003A43A0"/>
    <w:rsid w:val="003A4913"/>
    <w:rsid w:val="003A54A9"/>
    <w:rsid w:val="003A7083"/>
    <w:rsid w:val="003B38B3"/>
    <w:rsid w:val="003B3A97"/>
    <w:rsid w:val="003B3D44"/>
    <w:rsid w:val="003B52E7"/>
    <w:rsid w:val="003C186D"/>
    <w:rsid w:val="003C2C4F"/>
    <w:rsid w:val="003C42B5"/>
    <w:rsid w:val="003C6BDF"/>
    <w:rsid w:val="003C7CC2"/>
    <w:rsid w:val="003D204B"/>
    <w:rsid w:val="003D3F74"/>
    <w:rsid w:val="003D50B6"/>
    <w:rsid w:val="003E05DF"/>
    <w:rsid w:val="003E15A5"/>
    <w:rsid w:val="003E2D3C"/>
    <w:rsid w:val="003E5CC8"/>
    <w:rsid w:val="003E6085"/>
    <w:rsid w:val="003E6B64"/>
    <w:rsid w:val="003E6CA3"/>
    <w:rsid w:val="003E75CD"/>
    <w:rsid w:val="003F0380"/>
    <w:rsid w:val="003F222E"/>
    <w:rsid w:val="003F4C96"/>
    <w:rsid w:val="003F6A1E"/>
    <w:rsid w:val="004015E6"/>
    <w:rsid w:val="00403A8E"/>
    <w:rsid w:val="00405696"/>
    <w:rsid w:val="00406002"/>
    <w:rsid w:val="00406AD3"/>
    <w:rsid w:val="00412E42"/>
    <w:rsid w:val="00413CE6"/>
    <w:rsid w:val="00426356"/>
    <w:rsid w:val="00426929"/>
    <w:rsid w:val="00434C84"/>
    <w:rsid w:val="00440208"/>
    <w:rsid w:val="00442497"/>
    <w:rsid w:val="00442798"/>
    <w:rsid w:val="00442C16"/>
    <w:rsid w:val="00442F58"/>
    <w:rsid w:val="00446439"/>
    <w:rsid w:val="00447AC4"/>
    <w:rsid w:val="00450BDA"/>
    <w:rsid w:val="00453A3E"/>
    <w:rsid w:val="0045452F"/>
    <w:rsid w:val="00454975"/>
    <w:rsid w:val="00456DEB"/>
    <w:rsid w:val="0045766B"/>
    <w:rsid w:val="00463C87"/>
    <w:rsid w:val="0046426A"/>
    <w:rsid w:val="00466F3F"/>
    <w:rsid w:val="00470B1D"/>
    <w:rsid w:val="00474BB7"/>
    <w:rsid w:val="004816D7"/>
    <w:rsid w:val="00481FE6"/>
    <w:rsid w:val="0048342E"/>
    <w:rsid w:val="0048450C"/>
    <w:rsid w:val="00487478"/>
    <w:rsid w:val="00487706"/>
    <w:rsid w:val="0048782D"/>
    <w:rsid w:val="00492ECF"/>
    <w:rsid w:val="004948E9"/>
    <w:rsid w:val="00494DC1"/>
    <w:rsid w:val="004A2B4C"/>
    <w:rsid w:val="004A3F56"/>
    <w:rsid w:val="004A5E21"/>
    <w:rsid w:val="004A666A"/>
    <w:rsid w:val="004A6CA9"/>
    <w:rsid w:val="004A7282"/>
    <w:rsid w:val="004B143F"/>
    <w:rsid w:val="004B1662"/>
    <w:rsid w:val="004B3E13"/>
    <w:rsid w:val="004B49A0"/>
    <w:rsid w:val="004B5E31"/>
    <w:rsid w:val="004B744D"/>
    <w:rsid w:val="004C6306"/>
    <w:rsid w:val="004C6B85"/>
    <w:rsid w:val="004C6F5E"/>
    <w:rsid w:val="004C7E2E"/>
    <w:rsid w:val="004C7E94"/>
    <w:rsid w:val="004D00F8"/>
    <w:rsid w:val="004D1E24"/>
    <w:rsid w:val="004D58BA"/>
    <w:rsid w:val="004D7CF8"/>
    <w:rsid w:val="004D7EDA"/>
    <w:rsid w:val="004E0E49"/>
    <w:rsid w:val="004E197A"/>
    <w:rsid w:val="004E5059"/>
    <w:rsid w:val="004E547C"/>
    <w:rsid w:val="004E5D52"/>
    <w:rsid w:val="004E5FAE"/>
    <w:rsid w:val="004F07D7"/>
    <w:rsid w:val="004F1297"/>
    <w:rsid w:val="004F16DB"/>
    <w:rsid w:val="004F2275"/>
    <w:rsid w:val="004F36EE"/>
    <w:rsid w:val="004F47F3"/>
    <w:rsid w:val="004F4D7E"/>
    <w:rsid w:val="004F5B16"/>
    <w:rsid w:val="004F5D9D"/>
    <w:rsid w:val="004F68E5"/>
    <w:rsid w:val="004F741B"/>
    <w:rsid w:val="004F77B5"/>
    <w:rsid w:val="00503253"/>
    <w:rsid w:val="00503BB0"/>
    <w:rsid w:val="00503E03"/>
    <w:rsid w:val="00504C2E"/>
    <w:rsid w:val="005050DA"/>
    <w:rsid w:val="005112D8"/>
    <w:rsid w:val="0051138F"/>
    <w:rsid w:val="00512226"/>
    <w:rsid w:val="005147C6"/>
    <w:rsid w:val="005159B1"/>
    <w:rsid w:val="00517181"/>
    <w:rsid w:val="00517F82"/>
    <w:rsid w:val="00522502"/>
    <w:rsid w:val="005255A1"/>
    <w:rsid w:val="00525D95"/>
    <w:rsid w:val="0052641C"/>
    <w:rsid w:val="00527E59"/>
    <w:rsid w:val="00533E1F"/>
    <w:rsid w:val="005371D5"/>
    <w:rsid w:val="0053795D"/>
    <w:rsid w:val="0054297E"/>
    <w:rsid w:val="00543007"/>
    <w:rsid w:val="00544522"/>
    <w:rsid w:val="005468AB"/>
    <w:rsid w:val="005501A0"/>
    <w:rsid w:val="00550831"/>
    <w:rsid w:val="00552023"/>
    <w:rsid w:val="00554273"/>
    <w:rsid w:val="00561847"/>
    <w:rsid w:val="00563884"/>
    <w:rsid w:val="005642B6"/>
    <w:rsid w:val="005664BF"/>
    <w:rsid w:val="005679CC"/>
    <w:rsid w:val="00571D5E"/>
    <w:rsid w:val="0057663F"/>
    <w:rsid w:val="005823D0"/>
    <w:rsid w:val="0058674C"/>
    <w:rsid w:val="00596420"/>
    <w:rsid w:val="005A003F"/>
    <w:rsid w:val="005A2748"/>
    <w:rsid w:val="005A3A17"/>
    <w:rsid w:val="005A443F"/>
    <w:rsid w:val="005A522B"/>
    <w:rsid w:val="005B1CFE"/>
    <w:rsid w:val="005B403C"/>
    <w:rsid w:val="005B58D4"/>
    <w:rsid w:val="005C07B3"/>
    <w:rsid w:val="005C106C"/>
    <w:rsid w:val="005C284E"/>
    <w:rsid w:val="005C2B5B"/>
    <w:rsid w:val="005C4065"/>
    <w:rsid w:val="005C47D4"/>
    <w:rsid w:val="005C5141"/>
    <w:rsid w:val="005C7207"/>
    <w:rsid w:val="005D51D0"/>
    <w:rsid w:val="005D6F83"/>
    <w:rsid w:val="005D7877"/>
    <w:rsid w:val="005D7941"/>
    <w:rsid w:val="005D7B5C"/>
    <w:rsid w:val="005D7CCF"/>
    <w:rsid w:val="005E1854"/>
    <w:rsid w:val="005E26D5"/>
    <w:rsid w:val="005E58C4"/>
    <w:rsid w:val="005E5D8F"/>
    <w:rsid w:val="005F0CAF"/>
    <w:rsid w:val="005F3334"/>
    <w:rsid w:val="005F5A5C"/>
    <w:rsid w:val="005F5CD9"/>
    <w:rsid w:val="00600FCA"/>
    <w:rsid w:val="00602FBA"/>
    <w:rsid w:val="00603400"/>
    <w:rsid w:val="0060505F"/>
    <w:rsid w:val="006101C2"/>
    <w:rsid w:val="00610293"/>
    <w:rsid w:val="0061135C"/>
    <w:rsid w:val="006136DD"/>
    <w:rsid w:val="006149F0"/>
    <w:rsid w:val="00617026"/>
    <w:rsid w:val="00621D06"/>
    <w:rsid w:val="006220A5"/>
    <w:rsid w:val="006242BA"/>
    <w:rsid w:val="00624AC8"/>
    <w:rsid w:val="00626531"/>
    <w:rsid w:val="00630FF2"/>
    <w:rsid w:val="00633C60"/>
    <w:rsid w:val="00637A15"/>
    <w:rsid w:val="0064126D"/>
    <w:rsid w:val="006451B8"/>
    <w:rsid w:val="00645722"/>
    <w:rsid w:val="00647A24"/>
    <w:rsid w:val="00652432"/>
    <w:rsid w:val="006567E4"/>
    <w:rsid w:val="00656D11"/>
    <w:rsid w:val="00657840"/>
    <w:rsid w:val="00657E49"/>
    <w:rsid w:val="0066003C"/>
    <w:rsid w:val="0066041E"/>
    <w:rsid w:val="0066386B"/>
    <w:rsid w:val="0066422B"/>
    <w:rsid w:val="00665291"/>
    <w:rsid w:val="00670614"/>
    <w:rsid w:val="00671F0D"/>
    <w:rsid w:val="00673CCC"/>
    <w:rsid w:val="00675C98"/>
    <w:rsid w:val="0067797F"/>
    <w:rsid w:val="00677C6A"/>
    <w:rsid w:val="0068075E"/>
    <w:rsid w:val="00685519"/>
    <w:rsid w:val="0069026B"/>
    <w:rsid w:val="0069029B"/>
    <w:rsid w:val="006933F6"/>
    <w:rsid w:val="006956EA"/>
    <w:rsid w:val="006A0846"/>
    <w:rsid w:val="006A2508"/>
    <w:rsid w:val="006A490C"/>
    <w:rsid w:val="006B0662"/>
    <w:rsid w:val="006B3385"/>
    <w:rsid w:val="006B4F7D"/>
    <w:rsid w:val="006B62CE"/>
    <w:rsid w:val="006B774F"/>
    <w:rsid w:val="006C0638"/>
    <w:rsid w:val="006C114C"/>
    <w:rsid w:val="006C1D57"/>
    <w:rsid w:val="006C3864"/>
    <w:rsid w:val="006C5383"/>
    <w:rsid w:val="006C5E72"/>
    <w:rsid w:val="006C67BC"/>
    <w:rsid w:val="006C6985"/>
    <w:rsid w:val="006D2AEC"/>
    <w:rsid w:val="006D4C8E"/>
    <w:rsid w:val="006D6087"/>
    <w:rsid w:val="006E079F"/>
    <w:rsid w:val="006E19D1"/>
    <w:rsid w:val="006E1CBB"/>
    <w:rsid w:val="006E4057"/>
    <w:rsid w:val="006E5585"/>
    <w:rsid w:val="006F100B"/>
    <w:rsid w:val="006F239A"/>
    <w:rsid w:val="006F2C9D"/>
    <w:rsid w:val="006F5D58"/>
    <w:rsid w:val="00703216"/>
    <w:rsid w:val="00704873"/>
    <w:rsid w:val="0070637D"/>
    <w:rsid w:val="007071DD"/>
    <w:rsid w:val="0070771F"/>
    <w:rsid w:val="00712A14"/>
    <w:rsid w:val="00714E17"/>
    <w:rsid w:val="00715B98"/>
    <w:rsid w:val="00716C04"/>
    <w:rsid w:val="00717180"/>
    <w:rsid w:val="007179D2"/>
    <w:rsid w:val="00720750"/>
    <w:rsid w:val="0072549C"/>
    <w:rsid w:val="00725A80"/>
    <w:rsid w:val="00727B85"/>
    <w:rsid w:val="00733970"/>
    <w:rsid w:val="00737709"/>
    <w:rsid w:val="007424D2"/>
    <w:rsid w:val="0074275C"/>
    <w:rsid w:val="00745FBC"/>
    <w:rsid w:val="00750CA3"/>
    <w:rsid w:val="0075379F"/>
    <w:rsid w:val="00753812"/>
    <w:rsid w:val="00754C58"/>
    <w:rsid w:val="00761969"/>
    <w:rsid w:val="00766BB9"/>
    <w:rsid w:val="00773342"/>
    <w:rsid w:val="007747DB"/>
    <w:rsid w:val="00775D62"/>
    <w:rsid w:val="00776E78"/>
    <w:rsid w:val="00780381"/>
    <w:rsid w:val="0078138A"/>
    <w:rsid w:val="00783014"/>
    <w:rsid w:val="007834DC"/>
    <w:rsid w:val="00784081"/>
    <w:rsid w:val="00784ADB"/>
    <w:rsid w:val="007850F9"/>
    <w:rsid w:val="00785B35"/>
    <w:rsid w:val="00790067"/>
    <w:rsid w:val="007959D8"/>
    <w:rsid w:val="0079630F"/>
    <w:rsid w:val="007A04C2"/>
    <w:rsid w:val="007A1A16"/>
    <w:rsid w:val="007A47FB"/>
    <w:rsid w:val="007A4E03"/>
    <w:rsid w:val="007B146A"/>
    <w:rsid w:val="007B7B26"/>
    <w:rsid w:val="007C0767"/>
    <w:rsid w:val="007C0E7C"/>
    <w:rsid w:val="007C0EAA"/>
    <w:rsid w:val="007C26A2"/>
    <w:rsid w:val="007C438F"/>
    <w:rsid w:val="007C44B2"/>
    <w:rsid w:val="007C6496"/>
    <w:rsid w:val="007C745E"/>
    <w:rsid w:val="007D2373"/>
    <w:rsid w:val="007E0B3E"/>
    <w:rsid w:val="007E0BEC"/>
    <w:rsid w:val="007E358E"/>
    <w:rsid w:val="007E3F8C"/>
    <w:rsid w:val="007E6225"/>
    <w:rsid w:val="007E716E"/>
    <w:rsid w:val="007E7FAC"/>
    <w:rsid w:val="007F2058"/>
    <w:rsid w:val="007F5CD7"/>
    <w:rsid w:val="007F5FAD"/>
    <w:rsid w:val="007F61CE"/>
    <w:rsid w:val="007F7685"/>
    <w:rsid w:val="0080011D"/>
    <w:rsid w:val="00800EA5"/>
    <w:rsid w:val="00801C01"/>
    <w:rsid w:val="008048B6"/>
    <w:rsid w:val="00804D8C"/>
    <w:rsid w:val="00806D49"/>
    <w:rsid w:val="0081085D"/>
    <w:rsid w:val="008130BB"/>
    <w:rsid w:val="008134FE"/>
    <w:rsid w:val="00813D9E"/>
    <w:rsid w:val="00820643"/>
    <w:rsid w:val="008237FA"/>
    <w:rsid w:val="00825AC7"/>
    <w:rsid w:val="00825D37"/>
    <w:rsid w:val="0082602B"/>
    <w:rsid w:val="0082712C"/>
    <w:rsid w:val="008369B0"/>
    <w:rsid w:val="00840DD8"/>
    <w:rsid w:val="0084403B"/>
    <w:rsid w:val="00855602"/>
    <w:rsid w:val="0085732C"/>
    <w:rsid w:val="00860B45"/>
    <w:rsid w:val="0086155C"/>
    <w:rsid w:val="0086189A"/>
    <w:rsid w:val="008621A9"/>
    <w:rsid w:val="00863860"/>
    <w:rsid w:val="008638B5"/>
    <w:rsid w:val="00865400"/>
    <w:rsid w:val="008670EC"/>
    <w:rsid w:val="008676BA"/>
    <w:rsid w:val="00867AF9"/>
    <w:rsid w:val="00871163"/>
    <w:rsid w:val="008734DB"/>
    <w:rsid w:val="0087390B"/>
    <w:rsid w:val="00873B4C"/>
    <w:rsid w:val="008745A1"/>
    <w:rsid w:val="0087659A"/>
    <w:rsid w:val="008768E9"/>
    <w:rsid w:val="0087751B"/>
    <w:rsid w:val="00877F98"/>
    <w:rsid w:val="008800AA"/>
    <w:rsid w:val="00880485"/>
    <w:rsid w:val="00880B44"/>
    <w:rsid w:val="0088707C"/>
    <w:rsid w:val="00890995"/>
    <w:rsid w:val="008914FB"/>
    <w:rsid w:val="00891685"/>
    <w:rsid w:val="00891DE1"/>
    <w:rsid w:val="00895860"/>
    <w:rsid w:val="00895C99"/>
    <w:rsid w:val="00897E99"/>
    <w:rsid w:val="008A0A35"/>
    <w:rsid w:val="008A4829"/>
    <w:rsid w:val="008B2384"/>
    <w:rsid w:val="008B38D6"/>
    <w:rsid w:val="008B4802"/>
    <w:rsid w:val="008B69E3"/>
    <w:rsid w:val="008B717C"/>
    <w:rsid w:val="008C1FD1"/>
    <w:rsid w:val="008C24A8"/>
    <w:rsid w:val="008C29E0"/>
    <w:rsid w:val="008C35EF"/>
    <w:rsid w:val="008C5996"/>
    <w:rsid w:val="008D190E"/>
    <w:rsid w:val="008D3616"/>
    <w:rsid w:val="008D47B9"/>
    <w:rsid w:val="008D5A11"/>
    <w:rsid w:val="008D5E23"/>
    <w:rsid w:val="008E2623"/>
    <w:rsid w:val="008E3BC8"/>
    <w:rsid w:val="008E5A9B"/>
    <w:rsid w:val="008E6D59"/>
    <w:rsid w:val="008E72D9"/>
    <w:rsid w:val="008F18DE"/>
    <w:rsid w:val="008F20DD"/>
    <w:rsid w:val="008F2338"/>
    <w:rsid w:val="008F5D66"/>
    <w:rsid w:val="008F6E06"/>
    <w:rsid w:val="009022A9"/>
    <w:rsid w:val="009028AA"/>
    <w:rsid w:val="00902A14"/>
    <w:rsid w:val="00903E3F"/>
    <w:rsid w:val="009049C3"/>
    <w:rsid w:val="00904D3B"/>
    <w:rsid w:val="009057D9"/>
    <w:rsid w:val="0090774A"/>
    <w:rsid w:val="00910D07"/>
    <w:rsid w:val="00911F82"/>
    <w:rsid w:val="0091213C"/>
    <w:rsid w:val="00914B19"/>
    <w:rsid w:val="00914B2F"/>
    <w:rsid w:val="009150E6"/>
    <w:rsid w:val="00915A2B"/>
    <w:rsid w:val="00916CDA"/>
    <w:rsid w:val="00917F89"/>
    <w:rsid w:val="00921137"/>
    <w:rsid w:val="00921733"/>
    <w:rsid w:val="00922E82"/>
    <w:rsid w:val="00924801"/>
    <w:rsid w:val="009255EE"/>
    <w:rsid w:val="00925603"/>
    <w:rsid w:val="00925F76"/>
    <w:rsid w:val="0092643E"/>
    <w:rsid w:val="00932E89"/>
    <w:rsid w:val="009334E5"/>
    <w:rsid w:val="0093359D"/>
    <w:rsid w:val="00933F2B"/>
    <w:rsid w:val="00937C42"/>
    <w:rsid w:val="00942EEB"/>
    <w:rsid w:val="0094468E"/>
    <w:rsid w:val="00945261"/>
    <w:rsid w:val="009464E2"/>
    <w:rsid w:val="0095033F"/>
    <w:rsid w:val="009506A5"/>
    <w:rsid w:val="009534E9"/>
    <w:rsid w:val="009541CC"/>
    <w:rsid w:val="00956564"/>
    <w:rsid w:val="00956D5A"/>
    <w:rsid w:val="00961B2C"/>
    <w:rsid w:val="00961DBB"/>
    <w:rsid w:val="0096618E"/>
    <w:rsid w:val="00966BA1"/>
    <w:rsid w:val="009708C7"/>
    <w:rsid w:val="0097513B"/>
    <w:rsid w:val="009810ED"/>
    <w:rsid w:val="009812C5"/>
    <w:rsid w:val="00981433"/>
    <w:rsid w:val="0098269D"/>
    <w:rsid w:val="009851B6"/>
    <w:rsid w:val="00985C07"/>
    <w:rsid w:val="00986B65"/>
    <w:rsid w:val="00990A20"/>
    <w:rsid w:val="00991BDB"/>
    <w:rsid w:val="0099278E"/>
    <w:rsid w:val="009928E6"/>
    <w:rsid w:val="00995B4F"/>
    <w:rsid w:val="00997582"/>
    <w:rsid w:val="009A1FB9"/>
    <w:rsid w:val="009A2C21"/>
    <w:rsid w:val="009A3118"/>
    <w:rsid w:val="009A3E58"/>
    <w:rsid w:val="009A5F02"/>
    <w:rsid w:val="009A7AB1"/>
    <w:rsid w:val="009B1E4D"/>
    <w:rsid w:val="009B2150"/>
    <w:rsid w:val="009B243B"/>
    <w:rsid w:val="009B6A69"/>
    <w:rsid w:val="009C2F20"/>
    <w:rsid w:val="009C3628"/>
    <w:rsid w:val="009C416B"/>
    <w:rsid w:val="009C6DAA"/>
    <w:rsid w:val="009C7962"/>
    <w:rsid w:val="009D0E74"/>
    <w:rsid w:val="009D1A12"/>
    <w:rsid w:val="009D1A96"/>
    <w:rsid w:val="009D28A2"/>
    <w:rsid w:val="009D370B"/>
    <w:rsid w:val="009E18A7"/>
    <w:rsid w:val="009E1A36"/>
    <w:rsid w:val="009E2087"/>
    <w:rsid w:val="009E252B"/>
    <w:rsid w:val="009E2E1C"/>
    <w:rsid w:val="009E3265"/>
    <w:rsid w:val="009E3353"/>
    <w:rsid w:val="009E446D"/>
    <w:rsid w:val="009E52D3"/>
    <w:rsid w:val="009E7C09"/>
    <w:rsid w:val="009F146D"/>
    <w:rsid w:val="009F1D45"/>
    <w:rsid w:val="009F4F1E"/>
    <w:rsid w:val="00A00611"/>
    <w:rsid w:val="00A015E4"/>
    <w:rsid w:val="00A05C2D"/>
    <w:rsid w:val="00A071E8"/>
    <w:rsid w:val="00A075BC"/>
    <w:rsid w:val="00A11222"/>
    <w:rsid w:val="00A12C39"/>
    <w:rsid w:val="00A134FB"/>
    <w:rsid w:val="00A16EB0"/>
    <w:rsid w:val="00A20516"/>
    <w:rsid w:val="00A20802"/>
    <w:rsid w:val="00A236F2"/>
    <w:rsid w:val="00A25092"/>
    <w:rsid w:val="00A253C7"/>
    <w:rsid w:val="00A25B4F"/>
    <w:rsid w:val="00A30BE2"/>
    <w:rsid w:val="00A31756"/>
    <w:rsid w:val="00A440F2"/>
    <w:rsid w:val="00A442BF"/>
    <w:rsid w:val="00A50790"/>
    <w:rsid w:val="00A512C1"/>
    <w:rsid w:val="00A5238D"/>
    <w:rsid w:val="00A52999"/>
    <w:rsid w:val="00A53716"/>
    <w:rsid w:val="00A5629E"/>
    <w:rsid w:val="00A56763"/>
    <w:rsid w:val="00A600BE"/>
    <w:rsid w:val="00A63A5C"/>
    <w:rsid w:val="00A64832"/>
    <w:rsid w:val="00A64CDC"/>
    <w:rsid w:val="00A67927"/>
    <w:rsid w:val="00A732DB"/>
    <w:rsid w:val="00A73A1A"/>
    <w:rsid w:val="00A766C5"/>
    <w:rsid w:val="00A768C5"/>
    <w:rsid w:val="00A769C4"/>
    <w:rsid w:val="00A77219"/>
    <w:rsid w:val="00A77F60"/>
    <w:rsid w:val="00A80C82"/>
    <w:rsid w:val="00A83A76"/>
    <w:rsid w:val="00A86F04"/>
    <w:rsid w:val="00A870B8"/>
    <w:rsid w:val="00A92C13"/>
    <w:rsid w:val="00A946C4"/>
    <w:rsid w:val="00AA0A34"/>
    <w:rsid w:val="00AA10D6"/>
    <w:rsid w:val="00AA38E9"/>
    <w:rsid w:val="00AB11EA"/>
    <w:rsid w:val="00AB50CF"/>
    <w:rsid w:val="00AC01F8"/>
    <w:rsid w:val="00AC049D"/>
    <w:rsid w:val="00AC059A"/>
    <w:rsid w:val="00AC2AF4"/>
    <w:rsid w:val="00AC374D"/>
    <w:rsid w:val="00AC3784"/>
    <w:rsid w:val="00AC4274"/>
    <w:rsid w:val="00AC4F90"/>
    <w:rsid w:val="00AD0308"/>
    <w:rsid w:val="00AD1DE2"/>
    <w:rsid w:val="00AD2869"/>
    <w:rsid w:val="00AD33C0"/>
    <w:rsid w:val="00AD377A"/>
    <w:rsid w:val="00AD5468"/>
    <w:rsid w:val="00AD67BB"/>
    <w:rsid w:val="00AD6B82"/>
    <w:rsid w:val="00AD7CE9"/>
    <w:rsid w:val="00AE1CC1"/>
    <w:rsid w:val="00AE1DE7"/>
    <w:rsid w:val="00AE3EA4"/>
    <w:rsid w:val="00AE49BE"/>
    <w:rsid w:val="00AE67DF"/>
    <w:rsid w:val="00AE6C72"/>
    <w:rsid w:val="00AF0E23"/>
    <w:rsid w:val="00AF1B02"/>
    <w:rsid w:val="00AF41E4"/>
    <w:rsid w:val="00AF4AD5"/>
    <w:rsid w:val="00AF5504"/>
    <w:rsid w:val="00B02E93"/>
    <w:rsid w:val="00B0626D"/>
    <w:rsid w:val="00B06A75"/>
    <w:rsid w:val="00B06BC3"/>
    <w:rsid w:val="00B139A4"/>
    <w:rsid w:val="00B14030"/>
    <w:rsid w:val="00B15A0F"/>
    <w:rsid w:val="00B16AC8"/>
    <w:rsid w:val="00B20236"/>
    <w:rsid w:val="00B20937"/>
    <w:rsid w:val="00B220A0"/>
    <w:rsid w:val="00B2295B"/>
    <w:rsid w:val="00B22B64"/>
    <w:rsid w:val="00B22FEA"/>
    <w:rsid w:val="00B24321"/>
    <w:rsid w:val="00B245AF"/>
    <w:rsid w:val="00B30FEB"/>
    <w:rsid w:val="00B33637"/>
    <w:rsid w:val="00B33A8F"/>
    <w:rsid w:val="00B34E91"/>
    <w:rsid w:val="00B366ED"/>
    <w:rsid w:val="00B40AA3"/>
    <w:rsid w:val="00B40FCC"/>
    <w:rsid w:val="00B44478"/>
    <w:rsid w:val="00B50174"/>
    <w:rsid w:val="00B51696"/>
    <w:rsid w:val="00B57AB5"/>
    <w:rsid w:val="00B6002C"/>
    <w:rsid w:val="00B60058"/>
    <w:rsid w:val="00B620EE"/>
    <w:rsid w:val="00B62506"/>
    <w:rsid w:val="00B62E34"/>
    <w:rsid w:val="00B63E3B"/>
    <w:rsid w:val="00B640FD"/>
    <w:rsid w:val="00B66CE6"/>
    <w:rsid w:val="00B67429"/>
    <w:rsid w:val="00B72BD3"/>
    <w:rsid w:val="00B7516E"/>
    <w:rsid w:val="00B76F3E"/>
    <w:rsid w:val="00B7721D"/>
    <w:rsid w:val="00B772ED"/>
    <w:rsid w:val="00B83133"/>
    <w:rsid w:val="00B85366"/>
    <w:rsid w:val="00B85691"/>
    <w:rsid w:val="00B87789"/>
    <w:rsid w:val="00B87F60"/>
    <w:rsid w:val="00B92620"/>
    <w:rsid w:val="00B93D3D"/>
    <w:rsid w:val="00B9568B"/>
    <w:rsid w:val="00B962CD"/>
    <w:rsid w:val="00BA0753"/>
    <w:rsid w:val="00BA1E8D"/>
    <w:rsid w:val="00BA471F"/>
    <w:rsid w:val="00BB0A82"/>
    <w:rsid w:val="00BB2EC7"/>
    <w:rsid w:val="00BB3C52"/>
    <w:rsid w:val="00BB5013"/>
    <w:rsid w:val="00BB528E"/>
    <w:rsid w:val="00BB5714"/>
    <w:rsid w:val="00BB587A"/>
    <w:rsid w:val="00BC0200"/>
    <w:rsid w:val="00BC08EB"/>
    <w:rsid w:val="00BC2600"/>
    <w:rsid w:val="00BC3143"/>
    <w:rsid w:val="00BC36F0"/>
    <w:rsid w:val="00BC4FA7"/>
    <w:rsid w:val="00BC53A2"/>
    <w:rsid w:val="00BC54A7"/>
    <w:rsid w:val="00BC5DB1"/>
    <w:rsid w:val="00BC5E30"/>
    <w:rsid w:val="00BC7539"/>
    <w:rsid w:val="00BD02C5"/>
    <w:rsid w:val="00BD068D"/>
    <w:rsid w:val="00BE0D9A"/>
    <w:rsid w:val="00BE1A50"/>
    <w:rsid w:val="00BE2F0D"/>
    <w:rsid w:val="00BE3337"/>
    <w:rsid w:val="00BE4064"/>
    <w:rsid w:val="00BE42AD"/>
    <w:rsid w:val="00BE45B2"/>
    <w:rsid w:val="00BE58D6"/>
    <w:rsid w:val="00BF0BD5"/>
    <w:rsid w:val="00BF55F8"/>
    <w:rsid w:val="00C03505"/>
    <w:rsid w:val="00C051FD"/>
    <w:rsid w:val="00C077B9"/>
    <w:rsid w:val="00C118BA"/>
    <w:rsid w:val="00C17CFC"/>
    <w:rsid w:val="00C20C7D"/>
    <w:rsid w:val="00C20DEF"/>
    <w:rsid w:val="00C21053"/>
    <w:rsid w:val="00C22415"/>
    <w:rsid w:val="00C22E6F"/>
    <w:rsid w:val="00C24B25"/>
    <w:rsid w:val="00C315AC"/>
    <w:rsid w:val="00C32C2F"/>
    <w:rsid w:val="00C33646"/>
    <w:rsid w:val="00C3738A"/>
    <w:rsid w:val="00C4028F"/>
    <w:rsid w:val="00C4315A"/>
    <w:rsid w:val="00C43F5E"/>
    <w:rsid w:val="00C44074"/>
    <w:rsid w:val="00C4651F"/>
    <w:rsid w:val="00C47931"/>
    <w:rsid w:val="00C51D0B"/>
    <w:rsid w:val="00C52A50"/>
    <w:rsid w:val="00C53650"/>
    <w:rsid w:val="00C6333D"/>
    <w:rsid w:val="00C63C8A"/>
    <w:rsid w:val="00C642D4"/>
    <w:rsid w:val="00C701F3"/>
    <w:rsid w:val="00C71155"/>
    <w:rsid w:val="00C7125B"/>
    <w:rsid w:val="00C730F4"/>
    <w:rsid w:val="00C74F8B"/>
    <w:rsid w:val="00C800F2"/>
    <w:rsid w:val="00C80200"/>
    <w:rsid w:val="00C8270B"/>
    <w:rsid w:val="00C83916"/>
    <w:rsid w:val="00C841A9"/>
    <w:rsid w:val="00C85E66"/>
    <w:rsid w:val="00C8728F"/>
    <w:rsid w:val="00C92C2B"/>
    <w:rsid w:val="00C96EFE"/>
    <w:rsid w:val="00C97FBC"/>
    <w:rsid w:val="00CA0B7E"/>
    <w:rsid w:val="00CA2C0B"/>
    <w:rsid w:val="00CA5598"/>
    <w:rsid w:val="00CA5C20"/>
    <w:rsid w:val="00CA5EF8"/>
    <w:rsid w:val="00CB28A3"/>
    <w:rsid w:val="00CC00A0"/>
    <w:rsid w:val="00CC37CA"/>
    <w:rsid w:val="00CC427C"/>
    <w:rsid w:val="00CC5455"/>
    <w:rsid w:val="00CC5930"/>
    <w:rsid w:val="00CC6C06"/>
    <w:rsid w:val="00CD3992"/>
    <w:rsid w:val="00CD5269"/>
    <w:rsid w:val="00CD5509"/>
    <w:rsid w:val="00CD6357"/>
    <w:rsid w:val="00CE1DCB"/>
    <w:rsid w:val="00CE1EB0"/>
    <w:rsid w:val="00CE3DF2"/>
    <w:rsid w:val="00CE54D8"/>
    <w:rsid w:val="00CE6879"/>
    <w:rsid w:val="00CF0C0F"/>
    <w:rsid w:val="00CF1690"/>
    <w:rsid w:val="00CF1F2A"/>
    <w:rsid w:val="00CF5CE3"/>
    <w:rsid w:val="00CF7056"/>
    <w:rsid w:val="00CF7155"/>
    <w:rsid w:val="00CF7412"/>
    <w:rsid w:val="00D0005D"/>
    <w:rsid w:val="00D026DD"/>
    <w:rsid w:val="00D030D6"/>
    <w:rsid w:val="00D030F8"/>
    <w:rsid w:val="00D077B7"/>
    <w:rsid w:val="00D12608"/>
    <w:rsid w:val="00D1528A"/>
    <w:rsid w:val="00D17E63"/>
    <w:rsid w:val="00D20297"/>
    <w:rsid w:val="00D21E6B"/>
    <w:rsid w:val="00D23634"/>
    <w:rsid w:val="00D26159"/>
    <w:rsid w:val="00D27280"/>
    <w:rsid w:val="00D34551"/>
    <w:rsid w:val="00D350F8"/>
    <w:rsid w:val="00D35893"/>
    <w:rsid w:val="00D36118"/>
    <w:rsid w:val="00D44B1A"/>
    <w:rsid w:val="00D457D6"/>
    <w:rsid w:val="00D475ED"/>
    <w:rsid w:val="00D523CA"/>
    <w:rsid w:val="00D53425"/>
    <w:rsid w:val="00D559DF"/>
    <w:rsid w:val="00D56A7F"/>
    <w:rsid w:val="00D6257B"/>
    <w:rsid w:val="00D64CE2"/>
    <w:rsid w:val="00D64EA5"/>
    <w:rsid w:val="00D702A3"/>
    <w:rsid w:val="00D76489"/>
    <w:rsid w:val="00D7751B"/>
    <w:rsid w:val="00D815DC"/>
    <w:rsid w:val="00D822B5"/>
    <w:rsid w:val="00D83D3C"/>
    <w:rsid w:val="00D867AE"/>
    <w:rsid w:val="00D87BBB"/>
    <w:rsid w:val="00D87C87"/>
    <w:rsid w:val="00D87CCD"/>
    <w:rsid w:val="00D91929"/>
    <w:rsid w:val="00D91F4D"/>
    <w:rsid w:val="00D921C4"/>
    <w:rsid w:val="00D9296A"/>
    <w:rsid w:val="00D93C23"/>
    <w:rsid w:val="00D94EFD"/>
    <w:rsid w:val="00D95638"/>
    <w:rsid w:val="00D9584C"/>
    <w:rsid w:val="00D9641B"/>
    <w:rsid w:val="00DA14D9"/>
    <w:rsid w:val="00DA6FE7"/>
    <w:rsid w:val="00DB1026"/>
    <w:rsid w:val="00DB13AD"/>
    <w:rsid w:val="00DB23F9"/>
    <w:rsid w:val="00DB43E0"/>
    <w:rsid w:val="00DB58BE"/>
    <w:rsid w:val="00DB6176"/>
    <w:rsid w:val="00DB651B"/>
    <w:rsid w:val="00DB6AA0"/>
    <w:rsid w:val="00DB7C3A"/>
    <w:rsid w:val="00DC01CD"/>
    <w:rsid w:val="00DC7945"/>
    <w:rsid w:val="00DD03BA"/>
    <w:rsid w:val="00DD32AB"/>
    <w:rsid w:val="00DD5BF6"/>
    <w:rsid w:val="00DE00C4"/>
    <w:rsid w:val="00DE16F3"/>
    <w:rsid w:val="00DE1865"/>
    <w:rsid w:val="00DE5744"/>
    <w:rsid w:val="00DE6CEF"/>
    <w:rsid w:val="00DF0D08"/>
    <w:rsid w:val="00DF11C2"/>
    <w:rsid w:val="00DF1894"/>
    <w:rsid w:val="00DF39F8"/>
    <w:rsid w:val="00DF4593"/>
    <w:rsid w:val="00E00BB2"/>
    <w:rsid w:val="00E03966"/>
    <w:rsid w:val="00E07767"/>
    <w:rsid w:val="00E10D05"/>
    <w:rsid w:val="00E11CBA"/>
    <w:rsid w:val="00E167B4"/>
    <w:rsid w:val="00E21B53"/>
    <w:rsid w:val="00E2223E"/>
    <w:rsid w:val="00E22D98"/>
    <w:rsid w:val="00E24623"/>
    <w:rsid w:val="00E2517E"/>
    <w:rsid w:val="00E252E3"/>
    <w:rsid w:val="00E25667"/>
    <w:rsid w:val="00E33CA5"/>
    <w:rsid w:val="00E40505"/>
    <w:rsid w:val="00E42A41"/>
    <w:rsid w:val="00E42C06"/>
    <w:rsid w:val="00E45766"/>
    <w:rsid w:val="00E45D9D"/>
    <w:rsid w:val="00E47727"/>
    <w:rsid w:val="00E47BFC"/>
    <w:rsid w:val="00E567E5"/>
    <w:rsid w:val="00E60F4D"/>
    <w:rsid w:val="00E614B8"/>
    <w:rsid w:val="00E657DB"/>
    <w:rsid w:val="00E6708B"/>
    <w:rsid w:val="00E67BBF"/>
    <w:rsid w:val="00E73A8C"/>
    <w:rsid w:val="00E7422C"/>
    <w:rsid w:val="00E75050"/>
    <w:rsid w:val="00E759FD"/>
    <w:rsid w:val="00E76F42"/>
    <w:rsid w:val="00E80D9C"/>
    <w:rsid w:val="00E85FFF"/>
    <w:rsid w:val="00E9070C"/>
    <w:rsid w:val="00E915E6"/>
    <w:rsid w:val="00E917C6"/>
    <w:rsid w:val="00E91C83"/>
    <w:rsid w:val="00E929D4"/>
    <w:rsid w:val="00EA11BC"/>
    <w:rsid w:val="00EA2038"/>
    <w:rsid w:val="00EA3E11"/>
    <w:rsid w:val="00EA4E66"/>
    <w:rsid w:val="00EA6EB3"/>
    <w:rsid w:val="00EA75D4"/>
    <w:rsid w:val="00EB2620"/>
    <w:rsid w:val="00EB4A8E"/>
    <w:rsid w:val="00EB4FFC"/>
    <w:rsid w:val="00EB590F"/>
    <w:rsid w:val="00EB5EF3"/>
    <w:rsid w:val="00EB695D"/>
    <w:rsid w:val="00EC0798"/>
    <w:rsid w:val="00EC2257"/>
    <w:rsid w:val="00EC2948"/>
    <w:rsid w:val="00EC4FFB"/>
    <w:rsid w:val="00ED39CE"/>
    <w:rsid w:val="00ED4134"/>
    <w:rsid w:val="00EE05F1"/>
    <w:rsid w:val="00EE3B1B"/>
    <w:rsid w:val="00EE3EB6"/>
    <w:rsid w:val="00EE471A"/>
    <w:rsid w:val="00EE5492"/>
    <w:rsid w:val="00EE62FE"/>
    <w:rsid w:val="00EF0406"/>
    <w:rsid w:val="00EF1014"/>
    <w:rsid w:val="00EF35B2"/>
    <w:rsid w:val="00EF404F"/>
    <w:rsid w:val="00EF469A"/>
    <w:rsid w:val="00F01D07"/>
    <w:rsid w:val="00F038F2"/>
    <w:rsid w:val="00F07BD5"/>
    <w:rsid w:val="00F11C0A"/>
    <w:rsid w:val="00F122D6"/>
    <w:rsid w:val="00F15BF4"/>
    <w:rsid w:val="00F176BC"/>
    <w:rsid w:val="00F176DD"/>
    <w:rsid w:val="00F17940"/>
    <w:rsid w:val="00F2046C"/>
    <w:rsid w:val="00F20647"/>
    <w:rsid w:val="00F24BF6"/>
    <w:rsid w:val="00F31392"/>
    <w:rsid w:val="00F3339E"/>
    <w:rsid w:val="00F348B5"/>
    <w:rsid w:val="00F34A9B"/>
    <w:rsid w:val="00F3555B"/>
    <w:rsid w:val="00F3652B"/>
    <w:rsid w:val="00F367FB"/>
    <w:rsid w:val="00F37043"/>
    <w:rsid w:val="00F377B9"/>
    <w:rsid w:val="00F42289"/>
    <w:rsid w:val="00F45442"/>
    <w:rsid w:val="00F45880"/>
    <w:rsid w:val="00F47012"/>
    <w:rsid w:val="00F5145E"/>
    <w:rsid w:val="00F51A71"/>
    <w:rsid w:val="00F558EA"/>
    <w:rsid w:val="00F57AA2"/>
    <w:rsid w:val="00F57F57"/>
    <w:rsid w:val="00F613CB"/>
    <w:rsid w:val="00F61F79"/>
    <w:rsid w:val="00F64998"/>
    <w:rsid w:val="00F65059"/>
    <w:rsid w:val="00F656A4"/>
    <w:rsid w:val="00F6609C"/>
    <w:rsid w:val="00F6665E"/>
    <w:rsid w:val="00F7075F"/>
    <w:rsid w:val="00F7087C"/>
    <w:rsid w:val="00F71D76"/>
    <w:rsid w:val="00F72708"/>
    <w:rsid w:val="00F72D7F"/>
    <w:rsid w:val="00F737C5"/>
    <w:rsid w:val="00F8349F"/>
    <w:rsid w:val="00F83FB7"/>
    <w:rsid w:val="00F843ED"/>
    <w:rsid w:val="00F85935"/>
    <w:rsid w:val="00F85D29"/>
    <w:rsid w:val="00F86387"/>
    <w:rsid w:val="00F92C03"/>
    <w:rsid w:val="00F969D3"/>
    <w:rsid w:val="00FA11EC"/>
    <w:rsid w:val="00FA190E"/>
    <w:rsid w:val="00FA54D8"/>
    <w:rsid w:val="00FA6CC9"/>
    <w:rsid w:val="00FA7001"/>
    <w:rsid w:val="00FB03CE"/>
    <w:rsid w:val="00FB33D3"/>
    <w:rsid w:val="00FC01A1"/>
    <w:rsid w:val="00FC3EF9"/>
    <w:rsid w:val="00FC4FB7"/>
    <w:rsid w:val="00FD13A4"/>
    <w:rsid w:val="00FD357B"/>
    <w:rsid w:val="00FD3658"/>
    <w:rsid w:val="00FD38FC"/>
    <w:rsid w:val="00FD5427"/>
    <w:rsid w:val="00FD6119"/>
    <w:rsid w:val="00FD688E"/>
    <w:rsid w:val="00FD79D5"/>
    <w:rsid w:val="00FD7C0C"/>
    <w:rsid w:val="00FE045C"/>
    <w:rsid w:val="00FE0C52"/>
    <w:rsid w:val="00FE1692"/>
    <w:rsid w:val="00FF0454"/>
    <w:rsid w:val="00FF0566"/>
    <w:rsid w:val="00FF0EDA"/>
    <w:rsid w:val="00FF1368"/>
    <w:rsid w:val="00FF2734"/>
    <w:rsid w:val="00FF2995"/>
    <w:rsid w:val="00FF2F6E"/>
    <w:rsid w:val="00FF6218"/>
    <w:rsid w:val="00FF70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AU" w:eastAsia="en-US" w:bidi="ar-SA"/>
      </w:rPr>
    </w:rPrDefault>
    <w:pPrDefault>
      <w:pPr>
        <w:spacing w:line="26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header" w:uiPriority="99"/>
    <w:lsdException w:name="caption" w:qFormat="1"/>
    <w:lsdException w:name="table of figures" w:semiHidden="0" w:uiPriority="99" w:unhideWhenUsed="0"/>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D475ED"/>
  </w:style>
  <w:style w:type="paragraph" w:styleId="Heading1">
    <w:name w:val="heading 1"/>
    <w:basedOn w:val="Normal"/>
    <w:next w:val="BodyText"/>
    <w:link w:val="Heading1Char"/>
    <w:qFormat/>
    <w:rsid w:val="007F61CE"/>
    <w:pPr>
      <w:keepNext/>
      <w:keepLines/>
      <w:numPr>
        <w:numId w:val="8"/>
      </w:numPr>
      <w:tabs>
        <w:tab w:val="right" w:pos="1418"/>
        <w:tab w:val="right" w:pos="1701"/>
        <w:tab w:val="right" w:pos="1985"/>
      </w:tabs>
      <w:spacing w:before="490" w:after="170"/>
      <w:outlineLvl w:val="0"/>
    </w:pPr>
    <w:rPr>
      <w:rFonts w:asciiTheme="majorHAnsi" w:hAnsiTheme="majorHAnsi"/>
      <w:b/>
      <w:bCs/>
      <w:color w:val="3D4D7D" w:themeColor="background2"/>
      <w:kern w:val="32"/>
      <w:sz w:val="34"/>
      <w:szCs w:val="32"/>
    </w:rPr>
  </w:style>
  <w:style w:type="paragraph" w:styleId="Heading2">
    <w:name w:val="heading 2"/>
    <w:basedOn w:val="Normal"/>
    <w:next w:val="BodyText"/>
    <w:link w:val="Heading2Char"/>
    <w:qFormat/>
    <w:rsid w:val="007F61CE"/>
    <w:pPr>
      <w:keepNext/>
      <w:keepLines/>
      <w:numPr>
        <w:ilvl w:val="1"/>
        <w:numId w:val="8"/>
      </w:numPr>
      <w:tabs>
        <w:tab w:val="left" w:pos="1418"/>
        <w:tab w:val="left" w:pos="1701"/>
        <w:tab w:val="left" w:pos="1985"/>
      </w:tabs>
      <w:spacing w:before="400" w:after="170"/>
      <w:outlineLvl w:val="1"/>
    </w:pPr>
    <w:rPr>
      <w:rFonts w:asciiTheme="majorHAnsi" w:hAnsiTheme="majorHAnsi"/>
      <w:b/>
      <w:bCs/>
      <w:iCs/>
      <w:color w:val="3D4D7D" w:themeColor="background2"/>
      <w:kern w:val="20"/>
      <w:sz w:val="27"/>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92643E"/>
    <w:pPr>
      <w:keepNext/>
      <w:keepLines/>
      <w:numPr>
        <w:numId w:val="1"/>
      </w:numPr>
      <w:tabs>
        <w:tab w:val="left" w:pos="4536"/>
      </w:tabs>
      <w:spacing w:after="600" w:line="204" w:lineRule="auto"/>
      <w:outlineLvl w:val="7"/>
    </w:pPr>
    <w:rPr>
      <w:rFonts w:asciiTheme="majorHAnsi" w:eastAsiaTheme="majorEastAsia" w:hAnsiTheme="majorHAnsi" w:cstheme="majorBidi"/>
      <w:b/>
      <w:color w:val="3D4D7D" w:themeColor="background2"/>
      <w:sz w:val="34"/>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2"/>
    <w:rsid w:val="00F7087C"/>
    <w:rPr>
      <w:kern w:val="16"/>
      <w:sz w:val="18"/>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E07767"/>
    <w:pPr>
      <w:spacing w:before="120"/>
    </w:pPr>
    <w:rPr>
      <w:rFonts w:cs="Times New Roman"/>
    </w:rPr>
  </w:style>
  <w:style w:type="character" w:customStyle="1" w:styleId="BodyTextChar">
    <w:name w:val="Body Text Char"/>
    <w:basedOn w:val="DefaultParagraphFont"/>
    <w:link w:val="BodyText"/>
    <w:rsid w:val="00E07767"/>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7F61CE"/>
    <w:rPr>
      <w:rFonts w:asciiTheme="majorHAnsi" w:hAnsiTheme="majorHAnsi"/>
      <w:b/>
      <w:bCs/>
      <w:color w:val="3D4D7D" w:themeColor="background2"/>
      <w:kern w:val="32"/>
      <w:sz w:val="34"/>
      <w:szCs w:val="32"/>
    </w:rPr>
  </w:style>
  <w:style w:type="character" w:customStyle="1" w:styleId="Heading2Char">
    <w:name w:val="Heading 2 Char"/>
    <w:basedOn w:val="DefaultParagraphFont"/>
    <w:link w:val="Heading2"/>
    <w:rsid w:val="007F61CE"/>
    <w:rPr>
      <w:rFonts w:asciiTheme="majorHAnsi" w:hAnsiTheme="majorHAnsi"/>
      <w:b/>
      <w:bCs/>
      <w:iCs/>
      <w:color w:val="3D4D7D" w:themeColor="background2"/>
      <w:kern w:val="20"/>
      <w:sz w:val="27"/>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92643E"/>
    <w:rPr>
      <w:rFonts w:asciiTheme="majorHAnsi" w:eastAsiaTheme="majorEastAsia" w:hAnsiTheme="majorHAnsi" w:cstheme="majorBidi"/>
      <w:b/>
      <w:color w:val="3D4D7D" w:themeColor="background2"/>
      <w:sz w:val="34"/>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9E52D3"/>
    <w:pPr>
      <w:jc w:val="right"/>
    </w:pPr>
    <w:rPr>
      <w:rFonts w:ascii="Calibri Light" w:eastAsia="Times New Roman" w:hAnsi="Calibri Light" w:cs="Arial"/>
      <w:noProof/>
      <w:spacing w:val="4"/>
      <w:lang w:eastAsia="en-AU"/>
    </w:rPr>
  </w:style>
  <w:style w:type="paragraph" w:customStyle="1" w:styleId="FooterRightPageNumber">
    <w:name w:val="Footer Right Page Number"/>
    <w:basedOn w:val="Normal"/>
    <w:uiPriority w:val="99"/>
    <w:rsid w:val="003C42B5"/>
    <w:pPr>
      <w:spacing w:line="240" w:lineRule="auto"/>
      <w:ind w:right="964"/>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387046"/>
    <w:pPr>
      <w:ind w:left="964"/>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121532"/>
    <w:pPr>
      <w:spacing w:after="180" w:line="235" w:lineRule="auto"/>
    </w:pPr>
    <w:rPr>
      <w:b/>
      <w:color w:val="8D487F" w:themeColor="accent1"/>
      <w:sz w:val="22"/>
    </w:rPr>
  </w:style>
  <w:style w:type="character" w:customStyle="1" w:styleId="Italics">
    <w:name w:val="Italics"/>
    <w:rsid w:val="00961DBB"/>
    <w:rPr>
      <w:i/>
    </w:rPr>
  </w:style>
  <w:style w:type="paragraph" w:styleId="ListBullet">
    <w:name w:val="List Bullet"/>
    <w:basedOn w:val="Normal"/>
    <w:unhideWhenUsed/>
    <w:qFormat/>
    <w:rsid w:val="00E07767"/>
    <w:pPr>
      <w:keepLines/>
      <w:numPr>
        <w:numId w:val="16"/>
      </w:numPr>
      <w:spacing w:before="120"/>
    </w:pPr>
  </w:style>
  <w:style w:type="paragraph" w:styleId="ListBullet2">
    <w:name w:val="List Bullet 2"/>
    <w:basedOn w:val="ListBullet"/>
    <w:unhideWhenUsed/>
    <w:qFormat/>
    <w:rsid w:val="006242BA"/>
    <w:pPr>
      <w:numPr>
        <w:ilvl w:val="1"/>
      </w:numPr>
    </w:pPr>
    <w:rPr>
      <w:color w:val="000000" w:themeColor="text1"/>
    </w:rPr>
  </w:style>
  <w:style w:type="paragraph" w:styleId="ListBullet3">
    <w:name w:val="List Bullet 3"/>
    <w:basedOn w:val="ListBullet2"/>
    <w:unhideWhenUsed/>
    <w:rsid w:val="006242BA"/>
    <w:pPr>
      <w:numPr>
        <w:ilvl w:val="2"/>
      </w:numPr>
    </w:pPr>
  </w:style>
  <w:style w:type="paragraph" w:styleId="ListContinue">
    <w:name w:val="List Continue"/>
    <w:basedOn w:val="Normal"/>
    <w:qFormat/>
    <w:rsid w:val="00E07767"/>
    <w:pPr>
      <w:spacing w:before="120"/>
      <w:ind w:left="284"/>
    </w:pPr>
  </w:style>
  <w:style w:type="paragraph" w:styleId="ListContinue2">
    <w:name w:val="List Continue 2"/>
    <w:basedOn w:val="Normal"/>
    <w:qFormat/>
    <w:rsid w:val="00E07767"/>
    <w:pPr>
      <w:spacing w:before="120"/>
      <w:ind w:left="567"/>
    </w:pPr>
  </w:style>
  <w:style w:type="paragraph" w:styleId="ListNumber">
    <w:name w:val="List Number"/>
    <w:basedOn w:val="Normal"/>
    <w:qFormat/>
    <w:rsid w:val="00E07767"/>
    <w:pPr>
      <w:numPr>
        <w:numId w:val="17"/>
      </w:numPr>
      <w:spacing w:before="120"/>
    </w:pPr>
  </w:style>
  <w:style w:type="paragraph" w:styleId="ListNumber2">
    <w:name w:val="List Number 2"/>
    <w:basedOn w:val="Normal"/>
    <w:qFormat/>
    <w:rsid w:val="00E07767"/>
    <w:pPr>
      <w:numPr>
        <w:ilvl w:val="1"/>
        <w:numId w:val="17"/>
      </w:numPr>
      <w:spacing w:before="120"/>
    </w:pPr>
    <w:rPr>
      <w:spacing w:val="-1"/>
    </w:rPr>
  </w:style>
  <w:style w:type="paragraph" w:styleId="ListNumber3">
    <w:name w:val="List Number 3"/>
    <w:basedOn w:val="Normal"/>
    <w:qFormat/>
    <w:rsid w:val="00E07767"/>
    <w:pPr>
      <w:numPr>
        <w:ilvl w:val="2"/>
        <w:numId w:val="17"/>
      </w:numPr>
      <w:spacing w:before="120"/>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9E18A7"/>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871163"/>
    <w:pPr>
      <w:tabs>
        <w:tab w:val="left" w:pos="1134"/>
      </w:tabs>
      <w:spacing w:before="120"/>
      <w:ind w:left="284"/>
    </w:pPr>
    <w:rPr>
      <w:i/>
      <w:iCs/>
    </w:rPr>
  </w:style>
  <w:style w:type="character" w:customStyle="1" w:styleId="QuoteChar">
    <w:name w:val="Quote Char"/>
    <w:basedOn w:val="DefaultParagraphFont"/>
    <w:link w:val="Quote"/>
    <w:rsid w:val="00871163"/>
    <w:rPr>
      <w:i/>
      <w:iCs/>
    </w:rPr>
  </w:style>
  <w:style w:type="paragraph" w:customStyle="1" w:styleId="QuoteBullet">
    <w:name w:val="Quote Bullet"/>
    <w:basedOn w:val="Quote"/>
    <w:qFormat/>
    <w:rsid w:val="00961DBB"/>
    <w:pPr>
      <w:numPr>
        <w:numId w:val="4"/>
      </w:numPr>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pPr>
    <w:rPr>
      <w:color w:val="788184"/>
      <w:sz w:val="18"/>
    </w:rPr>
  </w:style>
  <w:style w:type="table" w:styleId="TableGrid">
    <w:name w:val="Table Grid"/>
    <w:basedOn w:val="TableNormal"/>
    <w:uiPriority w:val="59"/>
    <w:rsid w:val="00AD2869"/>
    <w:pPr>
      <w:spacing w:before="40" w:after="40" w:line="240" w:lineRule="auto"/>
      <w:ind w:left="85" w:right="85"/>
    </w:p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20014E"/>
    <w:pPr>
      <w:spacing w:before="1340" w:line="240" w:lineRule="auto"/>
      <w:ind w:left="3061"/>
      <w:contextualSpacing/>
    </w:pPr>
    <w:rPr>
      <w:rFonts w:ascii="Calibri Light" w:eastAsiaTheme="majorEastAsia" w:hAnsi="Calibri Light" w:cstheme="majorBidi"/>
      <w:caps/>
      <w:color w:val="3D4D7D" w:themeColor="background2"/>
      <w:spacing w:val="4"/>
      <w:sz w:val="25"/>
      <w:szCs w:val="50"/>
      <w:lang w:eastAsia="en-AU"/>
    </w:rPr>
  </w:style>
  <w:style w:type="character" w:customStyle="1" w:styleId="TitleChar">
    <w:name w:val="Title Char"/>
    <w:basedOn w:val="DefaultParagraphFont"/>
    <w:link w:val="Title"/>
    <w:uiPriority w:val="3"/>
    <w:rsid w:val="0020014E"/>
    <w:rPr>
      <w:rFonts w:ascii="Calibri Light" w:eastAsiaTheme="majorEastAsia" w:hAnsi="Calibri Light" w:cstheme="majorBidi"/>
      <w:caps/>
      <w:color w:val="3D4D7D" w:themeColor="background2"/>
      <w:spacing w:val="4"/>
      <w:sz w:val="25"/>
      <w:szCs w:val="50"/>
      <w:lang w:eastAsia="en-AU"/>
    </w:rPr>
  </w:style>
  <w:style w:type="paragraph" w:customStyle="1" w:styleId="Title2">
    <w:name w:val="Title 2"/>
    <w:basedOn w:val="Normal"/>
    <w:uiPriority w:val="3"/>
    <w:qFormat/>
    <w:rsid w:val="0020014E"/>
    <w:pPr>
      <w:spacing w:line="660" w:lineRule="exact"/>
      <w:ind w:left="3061"/>
    </w:pPr>
    <w:rPr>
      <w:b/>
      <w:caps/>
      <w:color w:val="3D4D7D" w:themeColor="background2"/>
      <w:sz w:val="60"/>
    </w:rPr>
  </w:style>
  <w:style w:type="paragraph" w:customStyle="1" w:styleId="BodyTextwithWhiteSpaceAfter">
    <w:name w:val="Body Text with White Space After"/>
    <w:basedOn w:val="Normal"/>
    <w:next w:val="BodyText"/>
    <w:semiHidden/>
    <w:qFormat/>
    <w:rsid w:val="008D3616"/>
    <w:pPr>
      <w:spacing w:after="240"/>
    </w:pPr>
  </w:style>
  <w:style w:type="character" w:customStyle="1" w:styleId="Title2Year">
    <w:name w:val="Title 2 Year"/>
    <w:basedOn w:val="DefaultParagraphFont"/>
    <w:uiPriority w:val="3"/>
    <w:qFormat/>
    <w:rsid w:val="00EC2257"/>
    <w:rPr>
      <w:spacing w:val="-24"/>
      <w:sz w:val="82"/>
    </w:rPr>
  </w:style>
  <w:style w:type="paragraph" w:styleId="TOC1">
    <w:name w:val="toc 1"/>
    <w:basedOn w:val="Normal"/>
    <w:next w:val="Normal"/>
    <w:uiPriority w:val="39"/>
    <w:rsid w:val="0037166A"/>
    <w:pPr>
      <w:tabs>
        <w:tab w:val="right" w:pos="6520"/>
      </w:tabs>
      <w:spacing w:before="200" w:after="120" w:line="280" w:lineRule="atLeast"/>
      <w:ind w:right="851"/>
    </w:pPr>
    <w:rPr>
      <w:b/>
      <w:noProof/>
      <w:color w:val="000000" w:themeColor="text1"/>
      <w:sz w:val="22"/>
    </w:rPr>
  </w:style>
  <w:style w:type="paragraph" w:styleId="TOC2">
    <w:name w:val="toc 2"/>
    <w:basedOn w:val="Normal"/>
    <w:next w:val="Normal"/>
    <w:uiPriority w:val="39"/>
    <w:rsid w:val="009C3628"/>
    <w:pPr>
      <w:tabs>
        <w:tab w:val="right" w:pos="6520"/>
      </w:tabs>
      <w:spacing w:before="120" w:line="280" w:lineRule="atLeast"/>
      <w:ind w:right="851"/>
      <w:contextualSpacing/>
    </w:pPr>
    <w:rPr>
      <w:rFonts w:ascii="Calibri Light" w:eastAsiaTheme="minorEastAsia" w:hAnsi="Calibri Light"/>
      <w:noProof/>
      <w:color w:val="000000" w:themeColor="text1"/>
      <w:sz w:val="22"/>
      <w:lang w:eastAsia="en-AU"/>
    </w:rPr>
  </w:style>
  <w:style w:type="paragraph" w:styleId="TOC3">
    <w:name w:val="toc 3"/>
    <w:basedOn w:val="Normal"/>
    <w:next w:val="Normal"/>
    <w:uiPriority w:val="39"/>
    <w:rsid w:val="0037166A"/>
    <w:pPr>
      <w:tabs>
        <w:tab w:val="right" w:pos="6520"/>
      </w:tabs>
      <w:spacing w:before="120" w:line="280" w:lineRule="atLeast"/>
      <w:ind w:left="283" w:right="851"/>
      <w:contextualSpacing/>
    </w:pPr>
    <w:rPr>
      <w:rFonts w:ascii="Calibri Light" w:eastAsiaTheme="minorEastAsia" w:hAnsi="Calibri Light"/>
      <w:noProof/>
      <w:color w:val="000000" w:themeColor="text1"/>
      <w:sz w:val="22"/>
    </w:rPr>
  </w:style>
  <w:style w:type="paragraph" w:styleId="TOC4">
    <w:name w:val="toc 4"/>
    <w:basedOn w:val="Normal"/>
    <w:uiPriority w:val="39"/>
    <w:rsid w:val="0037166A"/>
    <w:pPr>
      <w:tabs>
        <w:tab w:val="left" w:pos="454"/>
        <w:tab w:val="right" w:pos="8051"/>
      </w:tabs>
      <w:spacing w:after="40" w:line="280" w:lineRule="atLeast"/>
      <w:ind w:left="454" w:right="851" w:hanging="454"/>
    </w:pPr>
    <w:rPr>
      <w:rFonts w:ascii="Calibri Light" w:hAnsi="Calibri Light"/>
      <w:noProof/>
      <w:color w:val="000000" w:themeColor="text1"/>
      <w:sz w:val="22"/>
    </w:rPr>
  </w:style>
  <w:style w:type="paragraph" w:styleId="TOC5">
    <w:name w:val="toc 5"/>
    <w:basedOn w:val="Normal"/>
    <w:next w:val="Normal"/>
    <w:autoRedefine/>
    <w:uiPriority w:val="39"/>
    <w:rsid w:val="0037166A"/>
    <w:pPr>
      <w:tabs>
        <w:tab w:val="left" w:pos="567"/>
        <w:tab w:val="right" w:pos="6521"/>
      </w:tabs>
      <w:spacing w:before="300" w:after="120" w:line="280" w:lineRule="atLeast"/>
      <w:ind w:left="567" w:right="851" w:hanging="567"/>
    </w:pPr>
    <w:rPr>
      <w:b/>
      <w:noProof/>
      <w:color w:val="3D4D7D" w:themeColor="background2"/>
      <w:sz w:val="22"/>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92643E"/>
    <w:pPr>
      <w:tabs>
        <w:tab w:val="right" w:pos="7655"/>
      </w:tabs>
      <w:spacing w:after="1220" w:line="204" w:lineRule="auto"/>
    </w:pPr>
    <w:rPr>
      <w:rFonts w:asciiTheme="majorHAnsi" w:hAnsiTheme="majorHAnsi"/>
      <w:b/>
      <w:color w:val="3D4D7D" w:themeColor="background2"/>
      <w:sz w:val="34"/>
      <w:szCs w:val="40"/>
    </w:rPr>
  </w:style>
  <w:style w:type="paragraph" w:customStyle="1" w:styleId="TOFHeading">
    <w:name w:val="TOF Heading"/>
    <w:basedOn w:val="Normal"/>
    <w:uiPriority w:val="39"/>
    <w:rsid w:val="0092643E"/>
    <w:pPr>
      <w:keepNext/>
      <w:tabs>
        <w:tab w:val="left" w:pos="2268"/>
      </w:tabs>
      <w:spacing w:before="300" w:after="120"/>
    </w:pPr>
    <w:rPr>
      <w:b/>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E614B8"/>
    <w:pPr>
      <w:framePr w:hSpace="181" w:wrap="around" w:hAnchor="margin" w:y="4310"/>
      <w:spacing w:before="320" w:line="280" w:lineRule="atLeast"/>
      <w:suppressOverlap/>
    </w:pPr>
    <w:rPr>
      <w:b/>
      <w:color w:val="3D4D7D" w:themeColor="background2"/>
      <w:sz w:val="24"/>
    </w:rPr>
  </w:style>
  <w:style w:type="character" w:customStyle="1" w:styleId="xDisclaimerHeadingChar">
    <w:name w:val="xDisclaimer Heading Char"/>
    <w:basedOn w:val="DefaultParagraphFont"/>
    <w:link w:val="xDisclaimerHeading"/>
    <w:uiPriority w:val="3"/>
    <w:rsid w:val="00E614B8"/>
    <w:rPr>
      <w:b/>
      <w:color w:val="3D4D7D" w:themeColor="background2"/>
      <w:sz w:val="24"/>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1F6E42"/>
    <w:pPr>
      <w:framePr w:wrap="around"/>
      <w:spacing w:before="0" w:after="170" w:line="302" w:lineRule="atLeast"/>
    </w:pPr>
    <w:rPr>
      <w:b w:val="0"/>
      <w:color w:val="000000" w:themeColor="text1"/>
      <w:sz w:val="20"/>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240386"/>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2000" w:lineRule="exact"/>
      <w:jc w:val="center"/>
    </w:pPr>
    <w:rPr>
      <w:caps/>
      <w:color w:val="EAEAEA"/>
      <w:spacing w:val="40"/>
      <w:sz w:val="20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37166A"/>
    <w:pPr>
      <w:tabs>
        <w:tab w:val="right" w:pos="6521"/>
      </w:tabs>
      <w:spacing w:before="40" w:line="280" w:lineRule="atLeast"/>
      <w:ind w:right="1985"/>
    </w:pPr>
    <w:rPr>
      <w:rFonts w:ascii="Calibri Light" w:hAnsi="Calibri Light"/>
      <w:sz w:val="22"/>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paragraph" w:customStyle="1" w:styleId="SectionHeading">
    <w:name w:val="Section Heading"/>
    <w:basedOn w:val="Normal"/>
    <w:qFormat/>
    <w:rsid w:val="0060505F"/>
    <w:pPr>
      <w:pageBreakBefore/>
      <w:spacing w:before="600" w:line="380" w:lineRule="exact"/>
      <w:ind w:left="1503" w:right="1503"/>
      <w:contextualSpacing/>
    </w:pPr>
    <w:rPr>
      <w:b/>
      <w:color w:val="FFFFFF" w:themeColor="background1"/>
      <w:sz w:val="34"/>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
    <w:name w:val="Grid Table 1 Light"/>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
    <w:name w:val="Grid Table 2 Accent 2"/>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
    <w:name w:val="Grid Table 2 Accent 3"/>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
    <w:name w:val="Grid Table 2 Accent 4"/>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
    <w:name w:val="Grid Table 2 Accent 5"/>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
    <w:name w:val="Grid Table 2 Accent 6"/>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
    <w:name w:val="Grid Table 3"/>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
    <w:name w:val="Grid Table 3 Accent 2"/>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
    <w:name w:val="Grid Table 3 Accent 3"/>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
    <w:name w:val="Grid Table 3 Accent 4"/>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
    <w:name w:val="Grid Table 3 Accent 5"/>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
    <w:name w:val="Grid Table 3 Accent 6"/>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
    <w:name w:val="Grid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
    <w:name w:val="Grid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
    <w:name w:val="Grid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
    <w:name w:val="Grid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
    <w:name w:val="Grid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
    <w:name w:val="Grid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
    <w:name w:val="Grid Table 5 Dark"/>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
    <w:name w:val="Grid Table 5 Dark Accent 2"/>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
    <w:name w:val="Grid Table 5 Dark Accent 3"/>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
    <w:name w:val="Grid Table 5 Dark Accent 4"/>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
    <w:name w:val="Grid Table 5 Dark Accent 5"/>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
    <w:name w:val="Grid Table 5 Dark Accent 6"/>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
    <w:name w:val="Grid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
    <w:name w:val="Grid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
    <w:name w:val="Grid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
    <w:name w:val="Grid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
    <w:name w:val="Grid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
    <w:name w:val="Grid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
    <w:name w:val="Grid Table 7 Colorful"/>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
    <w:name w:val="Grid Table 7 Colorful Accent 2"/>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
    <w:name w:val="Grid Table 7 Colorful Accent 3"/>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
    <w:name w:val="Grid Table 7 Colorful Accent 4"/>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
    <w:name w:val="Grid Table 7 Colorful Accent 5"/>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
    <w:name w:val="Grid Table 7 Colorful Accent 6"/>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
    <w:name w:val="List Table 1 Light"/>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
    <w:name w:val="List Table 1 Light Accent 2"/>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
    <w:name w:val="List Table 1 Light Accent 3"/>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
    <w:name w:val="List Table 1 Light Accent 4"/>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
    <w:name w:val="List Table 1 Light Accent 5"/>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
    <w:name w:val="List Table 1 Light Accent 6"/>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
    <w:name w:val="List Table 2"/>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
    <w:name w:val="List Table 2 Accent 2"/>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
    <w:name w:val="List Table 2 Accent 3"/>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
    <w:name w:val="List Table 2 Accent 4"/>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
    <w:name w:val="List Table 2 Accent 5"/>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
    <w:name w:val="List Table 2 Accent 6"/>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
    <w:name w:val="List Table 3"/>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
    <w:name w:val="List Table 3 Accent 2"/>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
    <w:name w:val="List Table 3 Accent 3"/>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
    <w:name w:val="List Table 3 Accent 4"/>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
    <w:name w:val="List Table 3 Accent 5"/>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
    <w:name w:val="List Table 3 Accent 6"/>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
    <w:name w:val="List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
    <w:name w:val="List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
    <w:name w:val="List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
    <w:name w:val="List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
    <w:name w:val="List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
    <w:name w:val="List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
    <w:name w:val="List Table 5 Dark"/>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
    <w:name w:val="List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
    <w:name w:val="List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
    <w:name w:val="List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
    <w:name w:val="List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
    <w:name w:val="List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
    <w:name w:val="List Table 7 Colorful"/>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
    <w:name w:val="Plain Table 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E07767"/>
    <w:pPr>
      <w:spacing w:before="120"/>
      <w:ind w:left="851"/>
    </w:pPr>
  </w:style>
  <w:style w:type="paragraph" w:styleId="ListNumber4">
    <w:name w:val="List Number 4"/>
    <w:basedOn w:val="Normal"/>
    <w:rsid w:val="00E07767"/>
    <w:pPr>
      <w:numPr>
        <w:ilvl w:val="3"/>
        <w:numId w:val="17"/>
      </w:numPr>
      <w:spacing w:before="120"/>
    </w:pPr>
  </w:style>
  <w:style w:type="paragraph" w:styleId="ListNumber5">
    <w:name w:val="List Number 5"/>
    <w:basedOn w:val="Normal"/>
    <w:rsid w:val="00E07767"/>
    <w:pPr>
      <w:numPr>
        <w:ilvl w:val="4"/>
        <w:numId w:val="17"/>
      </w:numPr>
      <w:spacing w:before="120"/>
    </w:pPr>
  </w:style>
  <w:style w:type="paragraph" w:styleId="ListContinue4">
    <w:name w:val="List Continue 4"/>
    <w:basedOn w:val="Normal"/>
    <w:rsid w:val="00E07767"/>
    <w:pPr>
      <w:spacing w:before="120"/>
      <w:ind w:left="1134"/>
    </w:pPr>
  </w:style>
  <w:style w:type="paragraph" w:styleId="ListContinue5">
    <w:name w:val="List Continue 5"/>
    <w:basedOn w:val="Normal"/>
    <w:rsid w:val="00E07767"/>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FinancialPageHeading">
    <w:name w:val="Financial Page Heading"/>
    <w:basedOn w:val="Normal"/>
    <w:next w:val="BodyTextwithWhiteSpaceAfter"/>
    <w:uiPriority w:val="99"/>
    <w:rsid w:val="0069029B"/>
    <w:pPr>
      <w:keepLines/>
      <w:pageBreakBefore/>
      <w:spacing w:line="240" w:lineRule="auto"/>
    </w:pPr>
    <w:rPr>
      <w:caps/>
      <w:sz w:val="28"/>
    </w:rPr>
  </w:style>
  <w:style w:type="paragraph" w:customStyle="1" w:styleId="TableHeadingBlueAllCaps">
    <w:name w:val="Table Heading Blue All Caps"/>
    <w:basedOn w:val="TableText"/>
    <w:qFormat/>
    <w:rsid w:val="001F18E8"/>
    <w:rPr>
      <w:b/>
      <w:caps/>
      <w:color w:val="3D4D7D" w:themeColor="background2"/>
    </w:rPr>
  </w:style>
  <w:style w:type="paragraph" w:customStyle="1" w:styleId="TableSubheading">
    <w:name w:val="Table Subheading"/>
    <w:basedOn w:val="TableText"/>
    <w:qFormat/>
    <w:rsid w:val="001F18E8"/>
    <w:rPr>
      <w:b/>
    </w:rPr>
  </w:style>
  <w:style w:type="paragraph" w:customStyle="1" w:styleId="BackCoverTitle">
    <w:name w:val="Back Cover Title"/>
    <w:basedOn w:val="Title"/>
    <w:rsid w:val="00E00BB2"/>
    <w:pPr>
      <w:spacing w:before="0" w:after="60"/>
      <w:ind w:left="0"/>
    </w:pPr>
    <w:rPr>
      <w:rFonts w:asciiTheme="minorHAnsi" w:hAnsiTheme="minorHAnsi"/>
      <w:b/>
      <w:caps w:val="0"/>
      <w:spacing w:val="-12"/>
      <w:sz w:val="40"/>
    </w:rPr>
  </w:style>
  <w:style w:type="paragraph" w:customStyle="1" w:styleId="SectionHeadingNoTOC">
    <w:name w:val="Section Heading No TOC"/>
    <w:basedOn w:val="SectionHeading"/>
    <w:next w:val="BodyText"/>
    <w:qFormat/>
    <w:rsid w:val="0029446B"/>
  </w:style>
  <w:style w:type="table" w:customStyle="1" w:styleId="TableGrid1">
    <w:name w:val="Table Grid1"/>
    <w:basedOn w:val="TableNormal"/>
    <w:next w:val="TableGrid"/>
    <w:uiPriority w:val="59"/>
    <w:rsid w:val="00D91F4D"/>
    <w:pPr>
      <w:spacing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96420"/>
    <w:pPr>
      <w:spacing w:line="240" w:lineRule="auto"/>
    </w:pPr>
  </w:style>
  <w:style w:type="paragraph" w:styleId="Bibliography">
    <w:name w:val="Bibliography"/>
    <w:basedOn w:val="Normal"/>
    <w:next w:val="Normal"/>
    <w:semiHidden/>
    <w:unhideWhenUsed/>
    <w:rsid w:val="001C79AB"/>
  </w:style>
  <w:style w:type="paragraph" w:styleId="BlockText">
    <w:name w:val="Block Text"/>
    <w:basedOn w:val="Normal"/>
    <w:semiHidden/>
    <w:unhideWhenUsed/>
    <w:rsid w:val="001C79AB"/>
    <w:pPr>
      <w:pBdr>
        <w:top w:val="single" w:sz="2" w:space="10" w:color="8D487F" w:themeColor="accent1" w:shadow="1"/>
        <w:left w:val="single" w:sz="2" w:space="10" w:color="8D487F" w:themeColor="accent1" w:shadow="1"/>
        <w:bottom w:val="single" w:sz="2" w:space="10" w:color="8D487F" w:themeColor="accent1" w:shadow="1"/>
        <w:right w:val="single" w:sz="2" w:space="10" w:color="8D487F" w:themeColor="accent1" w:shadow="1"/>
      </w:pBdr>
      <w:ind w:left="1152" w:right="1152"/>
    </w:pPr>
    <w:rPr>
      <w:rFonts w:eastAsiaTheme="minorEastAsia"/>
      <w:i/>
      <w:iCs/>
      <w:color w:val="8D487F" w:themeColor="accent1"/>
    </w:rPr>
  </w:style>
  <w:style w:type="paragraph" w:styleId="BodyText2">
    <w:name w:val="Body Text 2"/>
    <w:basedOn w:val="Normal"/>
    <w:link w:val="BodyText2Char"/>
    <w:semiHidden/>
    <w:unhideWhenUsed/>
    <w:rsid w:val="001C79AB"/>
    <w:pPr>
      <w:spacing w:after="120" w:line="480" w:lineRule="auto"/>
    </w:pPr>
  </w:style>
  <w:style w:type="character" w:customStyle="1" w:styleId="BodyText2Char">
    <w:name w:val="Body Text 2 Char"/>
    <w:basedOn w:val="DefaultParagraphFont"/>
    <w:link w:val="BodyText2"/>
    <w:semiHidden/>
    <w:rsid w:val="001C79AB"/>
  </w:style>
  <w:style w:type="paragraph" w:styleId="BodyText3">
    <w:name w:val="Body Text 3"/>
    <w:basedOn w:val="Normal"/>
    <w:link w:val="BodyText3Char"/>
    <w:semiHidden/>
    <w:unhideWhenUsed/>
    <w:rsid w:val="001C79AB"/>
    <w:pPr>
      <w:spacing w:after="120"/>
    </w:pPr>
    <w:rPr>
      <w:sz w:val="16"/>
      <w:szCs w:val="16"/>
    </w:rPr>
  </w:style>
  <w:style w:type="character" w:customStyle="1" w:styleId="BodyText3Char">
    <w:name w:val="Body Text 3 Char"/>
    <w:basedOn w:val="DefaultParagraphFont"/>
    <w:link w:val="BodyText3"/>
    <w:semiHidden/>
    <w:rsid w:val="001C79AB"/>
    <w:rPr>
      <w:sz w:val="16"/>
      <w:szCs w:val="16"/>
    </w:rPr>
  </w:style>
  <w:style w:type="paragraph" w:styleId="BodyTextFirstIndent">
    <w:name w:val="Body Text First Indent"/>
    <w:basedOn w:val="BodyText"/>
    <w:link w:val="BodyTextFirstIndentChar"/>
    <w:semiHidden/>
    <w:unhideWhenUsed/>
    <w:rsid w:val="001C79AB"/>
    <w:pPr>
      <w:spacing w:before="0"/>
      <w:ind w:firstLine="360"/>
    </w:pPr>
    <w:rPr>
      <w:rFonts w:cstheme="minorBidi"/>
    </w:rPr>
  </w:style>
  <w:style w:type="character" w:customStyle="1" w:styleId="BodyTextFirstIndentChar">
    <w:name w:val="Body Text First Indent Char"/>
    <w:basedOn w:val="BodyTextChar"/>
    <w:link w:val="BodyTextFirstIndent"/>
    <w:semiHidden/>
    <w:rsid w:val="001C79AB"/>
    <w:rPr>
      <w:rFonts w:cs="Times New Roman"/>
    </w:rPr>
  </w:style>
  <w:style w:type="paragraph" w:styleId="BodyTextIndent">
    <w:name w:val="Body Text Indent"/>
    <w:basedOn w:val="Normal"/>
    <w:link w:val="BodyTextIndentChar"/>
    <w:semiHidden/>
    <w:unhideWhenUsed/>
    <w:rsid w:val="001C79AB"/>
    <w:pPr>
      <w:spacing w:after="120"/>
      <w:ind w:left="283"/>
    </w:pPr>
  </w:style>
  <w:style w:type="character" w:customStyle="1" w:styleId="BodyTextIndentChar">
    <w:name w:val="Body Text Indent Char"/>
    <w:basedOn w:val="DefaultParagraphFont"/>
    <w:link w:val="BodyTextIndent"/>
    <w:semiHidden/>
    <w:rsid w:val="001C79AB"/>
  </w:style>
  <w:style w:type="paragraph" w:styleId="BodyTextFirstIndent2">
    <w:name w:val="Body Text First Indent 2"/>
    <w:basedOn w:val="BodyTextIndent"/>
    <w:link w:val="BodyTextFirstIndent2Char"/>
    <w:semiHidden/>
    <w:unhideWhenUsed/>
    <w:rsid w:val="001C79AB"/>
    <w:pPr>
      <w:spacing w:after="0"/>
      <w:ind w:left="360" w:firstLine="360"/>
    </w:pPr>
  </w:style>
  <w:style w:type="character" w:customStyle="1" w:styleId="BodyTextFirstIndent2Char">
    <w:name w:val="Body Text First Indent 2 Char"/>
    <w:basedOn w:val="BodyTextIndentChar"/>
    <w:link w:val="BodyTextFirstIndent2"/>
    <w:semiHidden/>
    <w:rsid w:val="001C79AB"/>
  </w:style>
  <w:style w:type="paragraph" w:styleId="BodyTextIndent2">
    <w:name w:val="Body Text Indent 2"/>
    <w:basedOn w:val="Normal"/>
    <w:link w:val="BodyTextIndent2Char"/>
    <w:semiHidden/>
    <w:unhideWhenUsed/>
    <w:rsid w:val="001C79AB"/>
    <w:pPr>
      <w:spacing w:after="120" w:line="480" w:lineRule="auto"/>
      <w:ind w:left="283"/>
    </w:pPr>
  </w:style>
  <w:style w:type="character" w:customStyle="1" w:styleId="BodyTextIndent2Char">
    <w:name w:val="Body Text Indent 2 Char"/>
    <w:basedOn w:val="DefaultParagraphFont"/>
    <w:link w:val="BodyTextIndent2"/>
    <w:semiHidden/>
    <w:rsid w:val="001C79AB"/>
  </w:style>
  <w:style w:type="paragraph" w:styleId="BodyTextIndent3">
    <w:name w:val="Body Text Indent 3"/>
    <w:basedOn w:val="Normal"/>
    <w:link w:val="BodyTextIndent3Char"/>
    <w:semiHidden/>
    <w:unhideWhenUsed/>
    <w:rsid w:val="001C79AB"/>
    <w:pPr>
      <w:spacing w:after="120"/>
      <w:ind w:left="283"/>
    </w:pPr>
    <w:rPr>
      <w:sz w:val="16"/>
      <w:szCs w:val="16"/>
    </w:rPr>
  </w:style>
  <w:style w:type="character" w:customStyle="1" w:styleId="BodyTextIndent3Char">
    <w:name w:val="Body Text Indent 3 Char"/>
    <w:basedOn w:val="DefaultParagraphFont"/>
    <w:link w:val="BodyTextIndent3"/>
    <w:semiHidden/>
    <w:rsid w:val="001C79AB"/>
    <w:rPr>
      <w:sz w:val="16"/>
      <w:szCs w:val="16"/>
    </w:rPr>
  </w:style>
  <w:style w:type="paragraph" w:styleId="Closing">
    <w:name w:val="Closing"/>
    <w:basedOn w:val="Normal"/>
    <w:link w:val="ClosingChar"/>
    <w:semiHidden/>
    <w:unhideWhenUsed/>
    <w:rsid w:val="001C79AB"/>
    <w:pPr>
      <w:spacing w:line="240" w:lineRule="auto"/>
      <w:ind w:left="4252"/>
    </w:pPr>
  </w:style>
  <w:style w:type="character" w:customStyle="1" w:styleId="ClosingChar">
    <w:name w:val="Closing Char"/>
    <w:basedOn w:val="DefaultParagraphFont"/>
    <w:link w:val="Closing"/>
    <w:semiHidden/>
    <w:rsid w:val="001C79AB"/>
  </w:style>
  <w:style w:type="paragraph" w:styleId="Date">
    <w:name w:val="Date"/>
    <w:basedOn w:val="Normal"/>
    <w:next w:val="Normal"/>
    <w:link w:val="DateChar"/>
    <w:semiHidden/>
    <w:unhideWhenUsed/>
    <w:rsid w:val="001C79AB"/>
  </w:style>
  <w:style w:type="character" w:customStyle="1" w:styleId="DateChar">
    <w:name w:val="Date Char"/>
    <w:basedOn w:val="DefaultParagraphFont"/>
    <w:link w:val="Date"/>
    <w:semiHidden/>
    <w:rsid w:val="001C79AB"/>
  </w:style>
  <w:style w:type="paragraph" w:styleId="DocumentMap">
    <w:name w:val="Document Map"/>
    <w:basedOn w:val="Normal"/>
    <w:link w:val="DocumentMapChar"/>
    <w:semiHidden/>
    <w:unhideWhenUsed/>
    <w:rsid w:val="001C79AB"/>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1C79AB"/>
    <w:rPr>
      <w:rFonts w:ascii="Tahoma" w:hAnsi="Tahoma" w:cs="Tahoma"/>
      <w:sz w:val="16"/>
      <w:szCs w:val="16"/>
    </w:rPr>
  </w:style>
  <w:style w:type="paragraph" w:styleId="E-mailSignature">
    <w:name w:val="E-mail Signature"/>
    <w:basedOn w:val="Normal"/>
    <w:link w:val="E-mailSignatureChar"/>
    <w:semiHidden/>
    <w:unhideWhenUsed/>
    <w:rsid w:val="001C79AB"/>
    <w:pPr>
      <w:spacing w:line="240" w:lineRule="auto"/>
    </w:pPr>
  </w:style>
  <w:style w:type="character" w:customStyle="1" w:styleId="E-mailSignatureChar">
    <w:name w:val="E-mail Signature Char"/>
    <w:basedOn w:val="DefaultParagraphFont"/>
    <w:link w:val="E-mailSignature"/>
    <w:semiHidden/>
    <w:rsid w:val="001C79AB"/>
  </w:style>
  <w:style w:type="paragraph" w:styleId="EndnoteText">
    <w:name w:val="endnote text"/>
    <w:basedOn w:val="Normal"/>
    <w:link w:val="EndnoteTextChar"/>
    <w:semiHidden/>
    <w:unhideWhenUsed/>
    <w:rsid w:val="001C79AB"/>
    <w:pPr>
      <w:spacing w:line="240" w:lineRule="auto"/>
    </w:pPr>
  </w:style>
  <w:style w:type="character" w:customStyle="1" w:styleId="EndnoteTextChar">
    <w:name w:val="Endnote Text Char"/>
    <w:basedOn w:val="DefaultParagraphFont"/>
    <w:link w:val="EndnoteText"/>
    <w:semiHidden/>
    <w:rsid w:val="001C79AB"/>
  </w:style>
  <w:style w:type="paragraph" w:styleId="EnvelopeAddress">
    <w:name w:val="envelope address"/>
    <w:basedOn w:val="Normal"/>
    <w:semiHidden/>
    <w:unhideWhenUsed/>
    <w:rsid w:val="001C79AB"/>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C79AB"/>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1C79AB"/>
    <w:pPr>
      <w:spacing w:line="240" w:lineRule="auto"/>
    </w:pPr>
    <w:rPr>
      <w:i/>
      <w:iCs/>
    </w:rPr>
  </w:style>
  <w:style w:type="character" w:customStyle="1" w:styleId="HTMLAddressChar">
    <w:name w:val="HTML Address Char"/>
    <w:basedOn w:val="DefaultParagraphFont"/>
    <w:link w:val="HTMLAddress"/>
    <w:semiHidden/>
    <w:rsid w:val="001C79AB"/>
    <w:rPr>
      <w:i/>
      <w:iCs/>
    </w:rPr>
  </w:style>
  <w:style w:type="paragraph" w:styleId="HTMLPreformatted">
    <w:name w:val="HTML Preformatted"/>
    <w:basedOn w:val="Normal"/>
    <w:link w:val="HTMLPreformattedChar"/>
    <w:semiHidden/>
    <w:unhideWhenUsed/>
    <w:rsid w:val="001C79AB"/>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1C79AB"/>
    <w:rPr>
      <w:rFonts w:ascii="Consolas" w:hAnsi="Consolas"/>
    </w:rPr>
  </w:style>
  <w:style w:type="paragraph" w:styleId="Index1">
    <w:name w:val="index 1"/>
    <w:basedOn w:val="Normal"/>
    <w:next w:val="Normal"/>
    <w:autoRedefine/>
    <w:semiHidden/>
    <w:unhideWhenUsed/>
    <w:rsid w:val="001C79AB"/>
    <w:pPr>
      <w:spacing w:line="240" w:lineRule="auto"/>
      <w:ind w:left="200" w:hanging="200"/>
    </w:pPr>
  </w:style>
  <w:style w:type="paragraph" w:styleId="Index2">
    <w:name w:val="index 2"/>
    <w:basedOn w:val="Normal"/>
    <w:next w:val="Normal"/>
    <w:autoRedefine/>
    <w:semiHidden/>
    <w:unhideWhenUsed/>
    <w:rsid w:val="001C79AB"/>
    <w:pPr>
      <w:spacing w:line="240" w:lineRule="auto"/>
      <w:ind w:left="400" w:hanging="200"/>
    </w:pPr>
  </w:style>
  <w:style w:type="paragraph" w:styleId="Index3">
    <w:name w:val="index 3"/>
    <w:basedOn w:val="Normal"/>
    <w:next w:val="Normal"/>
    <w:autoRedefine/>
    <w:semiHidden/>
    <w:unhideWhenUsed/>
    <w:rsid w:val="001C79AB"/>
    <w:pPr>
      <w:spacing w:line="240" w:lineRule="auto"/>
      <w:ind w:left="600" w:hanging="200"/>
    </w:pPr>
  </w:style>
  <w:style w:type="paragraph" w:styleId="Index4">
    <w:name w:val="index 4"/>
    <w:basedOn w:val="Normal"/>
    <w:next w:val="Normal"/>
    <w:autoRedefine/>
    <w:semiHidden/>
    <w:unhideWhenUsed/>
    <w:rsid w:val="001C79AB"/>
    <w:pPr>
      <w:spacing w:line="240" w:lineRule="auto"/>
      <w:ind w:left="800" w:hanging="200"/>
    </w:pPr>
  </w:style>
  <w:style w:type="paragraph" w:styleId="Index5">
    <w:name w:val="index 5"/>
    <w:basedOn w:val="Normal"/>
    <w:next w:val="Normal"/>
    <w:autoRedefine/>
    <w:semiHidden/>
    <w:unhideWhenUsed/>
    <w:rsid w:val="001C79AB"/>
    <w:pPr>
      <w:spacing w:line="240" w:lineRule="auto"/>
      <w:ind w:left="1000" w:hanging="200"/>
    </w:pPr>
  </w:style>
  <w:style w:type="paragraph" w:styleId="Index6">
    <w:name w:val="index 6"/>
    <w:basedOn w:val="Normal"/>
    <w:next w:val="Normal"/>
    <w:autoRedefine/>
    <w:semiHidden/>
    <w:unhideWhenUsed/>
    <w:rsid w:val="001C79AB"/>
    <w:pPr>
      <w:spacing w:line="240" w:lineRule="auto"/>
      <w:ind w:left="1200" w:hanging="200"/>
    </w:pPr>
  </w:style>
  <w:style w:type="paragraph" w:styleId="Index7">
    <w:name w:val="index 7"/>
    <w:basedOn w:val="Normal"/>
    <w:next w:val="Normal"/>
    <w:autoRedefine/>
    <w:semiHidden/>
    <w:unhideWhenUsed/>
    <w:rsid w:val="001C79AB"/>
    <w:pPr>
      <w:spacing w:line="240" w:lineRule="auto"/>
      <w:ind w:left="1400" w:hanging="200"/>
    </w:pPr>
  </w:style>
  <w:style w:type="paragraph" w:styleId="Index8">
    <w:name w:val="index 8"/>
    <w:basedOn w:val="Normal"/>
    <w:next w:val="Normal"/>
    <w:autoRedefine/>
    <w:semiHidden/>
    <w:unhideWhenUsed/>
    <w:rsid w:val="001C79AB"/>
    <w:pPr>
      <w:spacing w:line="240" w:lineRule="auto"/>
      <w:ind w:left="1600" w:hanging="200"/>
    </w:pPr>
  </w:style>
  <w:style w:type="paragraph" w:styleId="Index9">
    <w:name w:val="index 9"/>
    <w:basedOn w:val="Normal"/>
    <w:next w:val="Normal"/>
    <w:autoRedefine/>
    <w:semiHidden/>
    <w:unhideWhenUsed/>
    <w:rsid w:val="001C79AB"/>
    <w:pPr>
      <w:spacing w:line="240" w:lineRule="auto"/>
      <w:ind w:left="1800" w:hanging="200"/>
    </w:pPr>
  </w:style>
  <w:style w:type="paragraph" w:styleId="IndexHeading">
    <w:name w:val="index heading"/>
    <w:basedOn w:val="Normal"/>
    <w:next w:val="Index1"/>
    <w:semiHidden/>
    <w:unhideWhenUsed/>
    <w:rsid w:val="001C79AB"/>
    <w:rPr>
      <w:rFonts w:asciiTheme="majorHAnsi" w:eastAsiaTheme="majorEastAsia" w:hAnsiTheme="majorHAnsi" w:cstheme="majorBidi"/>
      <w:b/>
      <w:bCs/>
    </w:rPr>
  </w:style>
  <w:style w:type="paragraph" w:styleId="IntenseQuote">
    <w:name w:val="Intense Quote"/>
    <w:basedOn w:val="Normal"/>
    <w:next w:val="Normal"/>
    <w:link w:val="IntenseQuoteChar"/>
    <w:rsid w:val="001C79AB"/>
    <w:pPr>
      <w:pBdr>
        <w:bottom w:val="single" w:sz="4" w:space="4" w:color="8D487F" w:themeColor="accent1"/>
      </w:pBdr>
      <w:spacing w:before="200" w:after="280"/>
      <w:ind w:left="936" w:right="936"/>
    </w:pPr>
    <w:rPr>
      <w:b/>
      <w:bCs/>
      <w:i/>
      <w:iCs/>
      <w:color w:val="8D487F" w:themeColor="accent1"/>
    </w:rPr>
  </w:style>
  <w:style w:type="character" w:customStyle="1" w:styleId="IntenseQuoteChar">
    <w:name w:val="Intense Quote Char"/>
    <w:basedOn w:val="DefaultParagraphFont"/>
    <w:link w:val="IntenseQuote"/>
    <w:rsid w:val="001C79AB"/>
    <w:rPr>
      <w:b/>
      <w:bCs/>
      <w:i/>
      <w:iCs/>
      <w:color w:val="8D487F" w:themeColor="accent1"/>
    </w:rPr>
  </w:style>
  <w:style w:type="paragraph" w:styleId="List">
    <w:name w:val="List"/>
    <w:basedOn w:val="Normal"/>
    <w:semiHidden/>
    <w:unhideWhenUsed/>
    <w:rsid w:val="001C79AB"/>
    <w:pPr>
      <w:ind w:left="283" w:hanging="283"/>
      <w:contextualSpacing/>
    </w:pPr>
  </w:style>
  <w:style w:type="paragraph" w:styleId="List2">
    <w:name w:val="List 2"/>
    <w:basedOn w:val="Normal"/>
    <w:semiHidden/>
    <w:unhideWhenUsed/>
    <w:rsid w:val="001C79AB"/>
    <w:pPr>
      <w:ind w:left="566" w:hanging="283"/>
      <w:contextualSpacing/>
    </w:pPr>
  </w:style>
  <w:style w:type="paragraph" w:styleId="List3">
    <w:name w:val="List 3"/>
    <w:basedOn w:val="Normal"/>
    <w:semiHidden/>
    <w:unhideWhenUsed/>
    <w:rsid w:val="001C79AB"/>
    <w:pPr>
      <w:ind w:left="849" w:hanging="283"/>
      <w:contextualSpacing/>
    </w:pPr>
  </w:style>
  <w:style w:type="paragraph" w:styleId="List4">
    <w:name w:val="List 4"/>
    <w:basedOn w:val="Normal"/>
    <w:semiHidden/>
    <w:unhideWhenUsed/>
    <w:rsid w:val="001C79AB"/>
    <w:pPr>
      <w:ind w:left="1132" w:hanging="283"/>
      <w:contextualSpacing/>
    </w:pPr>
  </w:style>
  <w:style w:type="paragraph" w:styleId="List5">
    <w:name w:val="List 5"/>
    <w:basedOn w:val="Normal"/>
    <w:semiHidden/>
    <w:unhideWhenUsed/>
    <w:rsid w:val="001C79AB"/>
    <w:pPr>
      <w:ind w:left="1415" w:hanging="283"/>
      <w:contextualSpacing/>
    </w:pPr>
  </w:style>
  <w:style w:type="paragraph" w:styleId="ListBullet4">
    <w:name w:val="List Bullet 4"/>
    <w:basedOn w:val="Normal"/>
    <w:semiHidden/>
    <w:unhideWhenUsed/>
    <w:rsid w:val="001C79AB"/>
    <w:pPr>
      <w:numPr>
        <w:numId w:val="21"/>
      </w:numPr>
      <w:contextualSpacing/>
    </w:pPr>
  </w:style>
  <w:style w:type="paragraph" w:styleId="ListBullet5">
    <w:name w:val="List Bullet 5"/>
    <w:basedOn w:val="Normal"/>
    <w:semiHidden/>
    <w:unhideWhenUsed/>
    <w:rsid w:val="001C79AB"/>
    <w:pPr>
      <w:numPr>
        <w:numId w:val="22"/>
      </w:numPr>
      <w:contextualSpacing/>
    </w:pPr>
  </w:style>
  <w:style w:type="paragraph" w:styleId="ListParagraph">
    <w:name w:val="List Paragraph"/>
    <w:basedOn w:val="Normal"/>
    <w:rsid w:val="001C79AB"/>
    <w:pPr>
      <w:ind w:left="720"/>
      <w:contextualSpacing/>
    </w:pPr>
  </w:style>
  <w:style w:type="paragraph" w:styleId="MacroText">
    <w:name w:val="macro"/>
    <w:link w:val="MacroTextChar"/>
    <w:semiHidden/>
    <w:unhideWhenUsed/>
    <w:rsid w:val="001C79AB"/>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1C79AB"/>
    <w:rPr>
      <w:rFonts w:ascii="Consolas" w:hAnsi="Consolas"/>
    </w:rPr>
  </w:style>
  <w:style w:type="paragraph" w:styleId="MessageHeader">
    <w:name w:val="Message Header"/>
    <w:basedOn w:val="Normal"/>
    <w:link w:val="MessageHeaderChar"/>
    <w:semiHidden/>
    <w:unhideWhenUsed/>
    <w:rsid w:val="001C79A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C79AB"/>
    <w:rPr>
      <w:rFonts w:asciiTheme="majorHAnsi" w:eastAsiaTheme="majorEastAsia" w:hAnsiTheme="majorHAnsi" w:cstheme="majorBidi"/>
      <w:sz w:val="24"/>
      <w:szCs w:val="24"/>
      <w:shd w:val="pct20" w:color="auto" w:fill="auto"/>
    </w:rPr>
  </w:style>
  <w:style w:type="paragraph" w:styleId="NormalWeb">
    <w:name w:val="Normal (Web)"/>
    <w:basedOn w:val="Normal"/>
    <w:semiHidden/>
    <w:unhideWhenUsed/>
    <w:rsid w:val="001C79AB"/>
    <w:rPr>
      <w:rFonts w:ascii="Times New Roman" w:hAnsi="Times New Roman" w:cs="Times New Roman"/>
      <w:sz w:val="24"/>
      <w:szCs w:val="24"/>
    </w:rPr>
  </w:style>
  <w:style w:type="paragraph" w:styleId="NormalIndent">
    <w:name w:val="Normal Indent"/>
    <w:basedOn w:val="Normal"/>
    <w:semiHidden/>
    <w:unhideWhenUsed/>
    <w:rsid w:val="001C79AB"/>
    <w:pPr>
      <w:ind w:left="720"/>
    </w:pPr>
  </w:style>
  <w:style w:type="paragraph" w:styleId="NoteHeading">
    <w:name w:val="Note Heading"/>
    <w:basedOn w:val="Normal"/>
    <w:next w:val="Normal"/>
    <w:link w:val="NoteHeadingChar"/>
    <w:semiHidden/>
    <w:unhideWhenUsed/>
    <w:rsid w:val="001C79AB"/>
    <w:pPr>
      <w:spacing w:line="240" w:lineRule="auto"/>
    </w:pPr>
  </w:style>
  <w:style w:type="character" w:customStyle="1" w:styleId="NoteHeadingChar">
    <w:name w:val="Note Heading Char"/>
    <w:basedOn w:val="DefaultParagraphFont"/>
    <w:link w:val="NoteHeading"/>
    <w:semiHidden/>
    <w:rsid w:val="001C79AB"/>
  </w:style>
  <w:style w:type="paragraph" w:styleId="PlainText">
    <w:name w:val="Plain Text"/>
    <w:basedOn w:val="Normal"/>
    <w:link w:val="PlainTextChar"/>
    <w:semiHidden/>
    <w:unhideWhenUsed/>
    <w:rsid w:val="001C79AB"/>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1C79AB"/>
    <w:rPr>
      <w:rFonts w:ascii="Consolas" w:hAnsi="Consolas"/>
      <w:sz w:val="21"/>
      <w:szCs w:val="21"/>
    </w:rPr>
  </w:style>
  <w:style w:type="paragraph" w:styleId="Salutation">
    <w:name w:val="Salutation"/>
    <w:basedOn w:val="Normal"/>
    <w:next w:val="Normal"/>
    <w:link w:val="SalutationChar"/>
    <w:semiHidden/>
    <w:unhideWhenUsed/>
    <w:rsid w:val="001C79AB"/>
  </w:style>
  <w:style w:type="character" w:customStyle="1" w:styleId="SalutationChar">
    <w:name w:val="Salutation Char"/>
    <w:basedOn w:val="DefaultParagraphFont"/>
    <w:link w:val="Salutation"/>
    <w:semiHidden/>
    <w:rsid w:val="001C79AB"/>
  </w:style>
  <w:style w:type="paragraph" w:styleId="Signature">
    <w:name w:val="Signature"/>
    <w:basedOn w:val="Normal"/>
    <w:link w:val="SignatureChar"/>
    <w:semiHidden/>
    <w:unhideWhenUsed/>
    <w:rsid w:val="001C79AB"/>
    <w:pPr>
      <w:spacing w:line="240" w:lineRule="auto"/>
      <w:ind w:left="4252"/>
    </w:pPr>
  </w:style>
  <w:style w:type="character" w:customStyle="1" w:styleId="SignatureChar">
    <w:name w:val="Signature Char"/>
    <w:basedOn w:val="DefaultParagraphFont"/>
    <w:link w:val="Signature"/>
    <w:semiHidden/>
    <w:rsid w:val="001C79AB"/>
  </w:style>
  <w:style w:type="paragraph" w:styleId="Subtitle">
    <w:name w:val="Subtitle"/>
    <w:basedOn w:val="Normal"/>
    <w:next w:val="Normal"/>
    <w:link w:val="SubtitleChar"/>
    <w:qFormat/>
    <w:rsid w:val="001C79AB"/>
    <w:pPr>
      <w:numPr>
        <w:ilvl w:val="1"/>
      </w:numPr>
    </w:pPr>
    <w:rPr>
      <w:rFonts w:asciiTheme="majorHAnsi" w:eastAsiaTheme="majorEastAsia" w:hAnsiTheme="majorHAnsi" w:cstheme="majorBidi"/>
      <w:i/>
      <w:iCs/>
      <w:color w:val="8D487F" w:themeColor="accent1"/>
      <w:spacing w:val="15"/>
      <w:sz w:val="24"/>
      <w:szCs w:val="24"/>
    </w:rPr>
  </w:style>
  <w:style w:type="character" w:customStyle="1" w:styleId="SubtitleChar">
    <w:name w:val="Subtitle Char"/>
    <w:basedOn w:val="DefaultParagraphFont"/>
    <w:link w:val="Subtitle"/>
    <w:rsid w:val="001C79AB"/>
    <w:rPr>
      <w:rFonts w:asciiTheme="majorHAnsi" w:eastAsiaTheme="majorEastAsia" w:hAnsiTheme="majorHAnsi" w:cstheme="majorBidi"/>
      <w:i/>
      <w:iCs/>
      <w:color w:val="8D487F" w:themeColor="accent1"/>
      <w:spacing w:val="15"/>
      <w:sz w:val="24"/>
      <w:szCs w:val="24"/>
    </w:rPr>
  </w:style>
  <w:style w:type="paragraph" w:styleId="TableofAuthorities">
    <w:name w:val="table of authorities"/>
    <w:basedOn w:val="Normal"/>
    <w:next w:val="Normal"/>
    <w:semiHidden/>
    <w:unhideWhenUsed/>
    <w:rsid w:val="001C79AB"/>
    <w:pPr>
      <w:ind w:left="200" w:hanging="200"/>
    </w:pPr>
  </w:style>
  <w:style w:type="paragraph" w:styleId="TOAHeading">
    <w:name w:val="toa heading"/>
    <w:basedOn w:val="Normal"/>
    <w:next w:val="Normal"/>
    <w:semiHidden/>
    <w:unhideWhenUsed/>
    <w:rsid w:val="001C79AB"/>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semiHidden/>
    <w:unhideWhenUsed/>
    <w:rsid w:val="001C79AB"/>
    <w:pPr>
      <w:spacing w:after="100"/>
      <w:ind w:left="16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AU" w:eastAsia="en-US" w:bidi="ar-SA"/>
      </w:rPr>
    </w:rPrDefault>
    <w:pPrDefault>
      <w:pPr>
        <w:spacing w:line="26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header" w:uiPriority="99"/>
    <w:lsdException w:name="caption" w:qFormat="1"/>
    <w:lsdException w:name="table of figures" w:semiHidden="0" w:uiPriority="99" w:unhideWhenUsed="0"/>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D475ED"/>
  </w:style>
  <w:style w:type="paragraph" w:styleId="Heading1">
    <w:name w:val="heading 1"/>
    <w:basedOn w:val="Normal"/>
    <w:next w:val="BodyText"/>
    <w:link w:val="Heading1Char"/>
    <w:qFormat/>
    <w:rsid w:val="007F61CE"/>
    <w:pPr>
      <w:keepNext/>
      <w:keepLines/>
      <w:numPr>
        <w:numId w:val="8"/>
      </w:numPr>
      <w:tabs>
        <w:tab w:val="right" w:pos="1418"/>
        <w:tab w:val="right" w:pos="1701"/>
        <w:tab w:val="right" w:pos="1985"/>
      </w:tabs>
      <w:spacing w:before="490" w:after="170"/>
      <w:outlineLvl w:val="0"/>
    </w:pPr>
    <w:rPr>
      <w:rFonts w:asciiTheme="majorHAnsi" w:hAnsiTheme="majorHAnsi"/>
      <w:b/>
      <w:bCs/>
      <w:color w:val="3D4D7D" w:themeColor="background2"/>
      <w:kern w:val="32"/>
      <w:sz w:val="34"/>
      <w:szCs w:val="32"/>
    </w:rPr>
  </w:style>
  <w:style w:type="paragraph" w:styleId="Heading2">
    <w:name w:val="heading 2"/>
    <w:basedOn w:val="Normal"/>
    <w:next w:val="BodyText"/>
    <w:link w:val="Heading2Char"/>
    <w:qFormat/>
    <w:rsid w:val="007F61CE"/>
    <w:pPr>
      <w:keepNext/>
      <w:keepLines/>
      <w:numPr>
        <w:ilvl w:val="1"/>
        <w:numId w:val="8"/>
      </w:numPr>
      <w:tabs>
        <w:tab w:val="left" w:pos="1418"/>
        <w:tab w:val="left" w:pos="1701"/>
        <w:tab w:val="left" w:pos="1985"/>
      </w:tabs>
      <w:spacing w:before="400" w:after="170"/>
      <w:outlineLvl w:val="1"/>
    </w:pPr>
    <w:rPr>
      <w:rFonts w:asciiTheme="majorHAnsi" w:hAnsiTheme="majorHAnsi"/>
      <w:b/>
      <w:bCs/>
      <w:iCs/>
      <w:color w:val="3D4D7D" w:themeColor="background2"/>
      <w:kern w:val="20"/>
      <w:sz w:val="27"/>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92643E"/>
    <w:pPr>
      <w:keepNext/>
      <w:keepLines/>
      <w:numPr>
        <w:numId w:val="1"/>
      </w:numPr>
      <w:tabs>
        <w:tab w:val="left" w:pos="4536"/>
      </w:tabs>
      <w:spacing w:after="600" w:line="204" w:lineRule="auto"/>
      <w:outlineLvl w:val="7"/>
    </w:pPr>
    <w:rPr>
      <w:rFonts w:asciiTheme="majorHAnsi" w:eastAsiaTheme="majorEastAsia" w:hAnsiTheme="majorHAnsi" w:cstheme="majorBidi"/>
      <w:b/>
      <w:color w:val="3D4D7D" w:themeColor="background2"/>
      <w:sz w:val="34"/>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2"/>
    <w:rsid w:val="00F7087C"/>
    <w:rPr>
      <w:kern w:val="16"/>
      <w:sz w:val="18"/>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E07767"/>
    <w:pPr>
      <w:spacing w:before="120"/>
    </w:pPr>
    <w:rPr>
      <w:rFonts w:cs="Times New Roman"/>
    </w:rPr>
  </w:style>
  <w:style w:type="character" w:customStyle="1" w:styleId="BodyTextChar">
    <w:name w:val="Body Text Char"/>
    <w:basedOn w:val="DefaultParagraphFont"/>
    <w:link w:val="BodyText"/>
    <w:rsid w:val="00E07767"/>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7F61CE"/>
    <w:rPr>
      <w:rFonts w:asciiTheme="majorHAnsi" w:hAnsiTheme="majorHAnsi"/>
      <w:b/>
      <w:bCs/>
      <w:color w:val="3D4D7D" w:themeColor="background2"/>
      <w:kern w:val="32"/>
      <w:sz w:val="34"/>
      <w:szCs w:val="32"/>
    </w:rPr>
  </w:style>
  <w:style w:type="character" w:customStyle="1" w:styleId="Heading2Char">
    <w:name w:val="Heading 2 Char"/>
    <w:basedOn w:val="DefaultParagraphFont"/>
    <w:link w:val="Heading2"/>
    <w:rsid w:val="007F61CE"/>
    <w:rPr>
      <w:rFonts w:asciiTheme="majorHAnsi" w:hAnsiTheme="majorHAnsi"/>
      <w:b/>
      <w:bCs/>
      <w:iCs/>
      <w:color w:val="3D4D7D" w:themeColor="background2"/>
      <w:kern w:val="20"/>
      <w:sz w:val="27"/>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92643E"/>
    <w:rPr>
      <w:rFonts w:asciiTheme="majorHAnsi" w:eastAsiaTheme="majorEastAsia" w:hAnsiTheme="majorHAnsi" w:cstheme="majorBidi"/>
      <w:b/>
      <w:color w:val="3D4D7D" w:themeColor="background2"/>
      <w:sz w:val="34"/>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9E52D3"/>
    <w:pPr>
      <w:jc w:val="right"/>
    </w:pPr>
    <w:rPr>
      <w:rFonts w:ascii="Calibri Light" w:eastAsia="Times New Roman" w:hAnsi="Calibri Light" w:cs="Arial"/>
      <w:noProof/>
      <w:spacing w:val="4"/>
      <w:lang w:eastAsia="en-AU"/>
    </w:rPr>
  </w:style>
  <w:style w:type="paragraph" w:customStyle="1" w:styleId="FooterRightPageNumber">
    <w:name w:val="Footer Right Page Number"/>
    <w:basedOn w:val="Normal"/>
    <w:uiPriority w:val="99"/>
    <w:rsid w:val="003C42B5"/>
    <w:pPr>
      <w:spacing w:line="240" w:lineRule="auto"/>
      <w:ind w:right="964"/>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387046"/>
    <w:pPr>
      <w:ind w:left="964"/>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121532"/>
    <w:pPr>
      <w:spacing w:after="180" w:line="235" w:lineRule="auto"/>
    </w:pPr>
    <w:rPr>
      <w:b/>
      <w:color w:val="8D487F" w:themeColor="accent1"/>
      <w:sz w:val="22"/>
    </w:rPr>
  </w:style>
  <w:style w:type="character" w:customStyle="1" w:styleId="Italics">
    <w:name w:val="Italics"/>
    <w:rsid w:val="00961DBB"/>
    <w:rPr>
      <w:i/>
    </w:rPr>
  </w:style>
  <w:style w:type="paragraph" w:styleId="ListBullet">
    <w:name w:val="List Bullet"/>
    <w:basedOn w:val="Normal"/>
    <w:unhideWhenUsed/>
    <w:qFormat/>
    <w:rsid w:val="00E07767"/>
    <w:pPr>
      <w:keepLines/>
      <w:numPr>
        <w:numId w:val="16"/>
      </w:numPr>
      <w:spacing w:before="120"/>
    </w:pPr>
  </w:style>
  <w:style w:type="paragraph" w:styleId="ListBullet2">
    <w:name w:val="List Bullet 2"/>
    <w:basedOn w:val="ListBullet"/>
    <w:unhideWhenUsed/>
    <w:qFormat/>
    <w:rsid w:val="006242BA"/>
    <w:pPr>
      <w:numPr>
        <w:ilvl w:val="1"/>
      </w:numPr>
    </w:pPr>
    <w:rPr>
      <w:color w:val="000000" w:themeColor="text1"/>
    </w:rPr>
  </w:style>
  <w:style w:type="paragraph" w:styleId="ListBullet3">
    <w:name w:val="List Bullet 3"/>
    <w:basedOn w:val="ListBullet2"/>
    <w:unhideWhenUsed/>
    <w:rsid w:val="006242BA"/>
    <w:pPr>
      <w:numPr>
        <w:ilvl w:val="2"/>
      </w:numPr>
    </w:pPr>
  </w:style>
  <w:style w:type="paragraph" w:styleId="ListContinue">
    <w:name w:val="List Continue"/>
    <w:basedOn w:val="Normal"/>
    <w:qFormat/>
    <w:rsid w:val="00E07767"/>
    <w:pPr>
      <w:spacing w:before="120"/>
      <w:ind w:left="284"/>
    </w:pPr>
  </w:style>
  <w:style w:type="paragraph" w:styleId="ListContinue2">
    <w:name w:val="List Continue 2"/>
    <w:basedOn w:val="Normal"/>
    <w:qFormat/>
    <w:rsid w:val="00E07767"/>
    <w:pPr>
      <w:spacing w:before="120"/>
      <w:ind w:left="567"/>
    </w:pPr>
  </w:style>
  <w:style w:type="paragraph" w:styleId="ListNumber">
    <w:name w:val="List Number"/>
    <w:basedOn w:val="Normal"/>
    <w:qFormat/>
    <w:rsid w:val="00E07767"/>
    <w:pPr>
      <w:numPr>
        <w:numId w:val="17"/>
      </w:numPr>
      <w:spacing w:before="120"/>
    </w:pPr>
  </w:style>
  <w:style w:type="paragraph" w:styleId="ListNumber2">
    <w:name w:val="List Number 2"/>
    <w:basedOn w:val="Normal"/>
    <w:qFormat/>
    <w:rsid w:val="00E07767"/>
    <w:pPr>
      <w:numPr>
        <w:ilvl w:val="1"/>
        <w:numId w:val="17"/>
      </w:numPr>
      <w:spacing w:before="120"/>
    </w:pPr>
    <w:rPr>
      <w:spacing w:val="-1"/>
    </w:rPr>
  </w:style>
  <w:style w:type="paragraph" w:styleId="ListNumber3">
    <w:name w:val="List Number 3"/>
    <w:basedOn w:val="Normal"/>
    <w:qFormat/>
    <w:rsid w:val="00E07767"/>
    <w:pPr>
      <w:numPr>
        <w:ilvl w:val="2"/>
        <w:numId w:val="17"/>
      </w:numPr>
      <w:spacing w:before="120"/>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9E18A7"/>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871163"/>
    <w:pPr>
      <w:tabs>
        <w:tab w:val="left" w:pos="1134"/>
      </w:tabs>
      <w:spacing w:before="120"/>
      <w:ind w:left="284"/>
    </w:pPr>
    <w:rPr>
      <w:i/>
      <w:iCs/>
    </w:rPr>
  </w:style>
  <w:style w:type="character" w:customStyle="1" w:styleId="QuoteChar">
    <w:name w:val="Quote Char"/>
    <w:basedOn w:val="DefaultParagraphFont"/>
    <w:link w:val="Quote"/>
    <w:rsid w:val="00871163"/>
    <w:rPr>
      <w:i/>
      <w:iCs/>
    </w:rPr>
  </w:style>
  <w:style w:type="paragraph" w:customStyle="1" w:styleId="QuoteBullet">
    <w:name w:val="Quote Bullet"/>
    <w:basedOn w:val="Quote"/>
    <w:qFormat/>
    <w:rsid w:val="00961DBB"/>
    <w:pPr>
      <w:numPr>
        <w:numId w:val="4"/>
      </w:numPr>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pPr>
    <w:rPr>
      <w:color w:val="788184"/>
      <w:sz w:val="18"/>
    </w:rPr>
  </w:style>
  <w:style w:type="table" w:styleId="TableGrid">
    <w:name w:val="Table Grid"/>
    <w:basedOn w:val="TableNormal"/>
    <w:uiPriority w:val="59"/>
    <w:rsid w:val="00AD2869"/>
    <w:pPr>
      <w:spacing w:before="40" w:after="40" w:line="240" w:lineRule="auto"/>
      <w:ind w:left="85" w:right="85"/>
    </w:p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20014E"/>
    <w:pPr>
      <w:spacing w:before="1340" w:line="240" w:lineRule="auto"/>
      <w:ind w:left="3061"/>
      <w:contextualSpacing/>
    </w:pPr>
    <w:rPr>
      <w:rFonts w:ascii="Calibri Light" w:eastAsiaTheme="majorEastAsia" w:hAnsi="Calibri Light" w:cstheme="majorBidi"/>
      <w:caps/>
      <w:color w:val="3D4D7D" w:themeColor="background2"/>
      <w:spacing w:val="4"/>
      <w:sz w:val="25"/>
      <w:szCs w:val="50"/>
      <w:lang w:eastAsia="en-AU"/>
    </w:rPr>
  </w:style>
  <w:style w:type="character" w:customStyle="1" w:styleId="TitleChar">
    <w:name w:val="Title Char"/>
    <w:basedOn w:val="DefaultParagraphFont"/>
    <w:link w:val="Title"/>
    <w:uiPriority w:val="3"/>
    <w:rsid w:val="0020014E"/>
    <w:rPr>
      <w:rFonts w:ascii="Calibri Light" w:eastAsiaTheme="majorEastAsia" w:hAnsi="Calibri Light" w:cstheme="majorBidi"/>
      <w:caps/>
      <w:color w:val="3D4D7D" w:themeColor="background2"/>
      <w:spacing w:val="4"/>
      <w:sz w:val="25"/>
      <w:szCs w:val="50"/>
      <w:lang w:eastAsia="en-AU"/>
    </w:rPr>
  </w:style>
  <w:style w:type="paragraph" w:customStyle="1" w:styleId="Title2">
    <w:name w:val="Title 2"/>
    <w:basedOn w:val="Normal"/>
    <w:uiPriority w:val="3"/>
    <w:qFormat/>
    <w:rsid w:val="0020014E"/>
    <w:pPr>
      <w:spacing w:line="660" w:lineRule="exact"/>
      <w:ind w:left="3061"/>
    </w:pPr>
    <w:rPr>
      <w:b/>
      <w:caps/>
      <w:color w:val="3D4D7D" w:themeColor="background2"/>
      <w:sz w:val="60"/>
    </w:rPr>
  </w:style>
  <w:style w:type="paragraph" w:customStyle="1" w:styleId="BodyTextwithWhiteSpaceAfter">
    <w:name w:val="Body Text with White Space After"/>
    <w:basedOn w:val="Normal"/>
    <w:next w:val="BodyText"/>
    <w:semiHidden/>
    <w:qFormat/>
    <w:rsid w:val="008D3616"/>
    <w:pPr>
      <w:spacing w:after="240"/>
    </w:pPr>
  </w:style>
  <w:style w:type="character" w:customStyle="1" w:styleId="Title2Year">
    <w:name w:val="Title 2 Year"/>
    <w:basedOn w:val="DefaultParagraphFont"/>
    <w:uiPriority w:val="3"/>
    <w:qFormat/>
    <w:rsid w:val="00EC2257"/>
    <w:rPr>
      <w:spacing w:val="-24"/>
      <w:sz w:val="82"/>
    </w:rPr>
  </w:style>
  <w:style w:type="paragraph" w:styleId="TOC1">
    <w:name w:val="toc 1"/>
    <w:basedOn w:val="Normal"/>
    <w:next w:val="Normal"/>
    <w:uiPriority w:val="39"/>
    <w:rsid w:val="0037166A"/>
    <w:pPr>
      <w:tabs>
        <w:tab w:val="right" w:pos="6520"/>
      </w:tabs>
      <w:spacing w:before="200" w:after="120" w:line="280" w:lineRule="atLeast"/>
      <w:ind w:right="851"/>
    </w:pPr>
    <w:rPr>
      <w:b/>
      <w:noProof/>
      <w:color w:val="000000" w:themeColor="text1"/>
      <w:sz w:val="22"/>
    </w:rPr>
  </w:style>
  <w:style w:type="paragraph" w:styleId="TOC2">
    <w:name w:val="toc 2"/>
    <w:basedOn w:val="Normal"/>
    <w:next w:val="Normal"/>
    <w:uiPriority w:val="39"/>
    <w:rsid w:val="009C3628"/>
    <w:pPr>
      <w:tabs>
        <w:tab w:val="right" w:pos="6520"/>
      </w:tabs>
      <w:spacing w:before="120" w:line="280" w:lineRule="atLeast"/>
      <w:ind w:right="851"/>
      <w:contextualSpacing/>
    </w:pPr>
    <w:rPr>
      <w:rFonts w:ascii="Calibri Light" w:eastAsiaTheme="minorEastAsia" w:hAnsi="Calibri Light"/>
      <w:noProof/>
      <w:color w:val="000000" w:themeColor="text1"/>
      <w:sz w:val="22"/>
      <w:lang w:eastAsia="en-AU"/>
    </w:rPr>
  </w:style>
  <w:style w:type="paragraph" w:styleId="TOC3">
    <w:name w:val="toc 3"/>
    <w:basedOn w:val="Normal"/>
    <w:next w:val="Normal"/>
    <w:uiPriority w:val="39"/>
    <w:rsid w:val="0037166A"/>
    <w:pPr>
      <w:tabs>
        <w:tab w:val="right" w:pos="6520"/>
      </w:tabs>
      <w:spacing w:before="120" w:line="280" w:lineRule="atLeast"/>
      <w:ind w:left="283" w:right="851"/>
      <w:contextualSpacing/>
    </w:pPr>
    <w:rPr>
      <w:rFonts w:ascii="Calibri Light" w:eastAsiaTheme="minorEastAsia" w:hAnsi="Calibri Light"/>
      <w:noProof/>
      <w:color w:val="000000" w:themeColor="text1"/>
      <w:sz w:val="22"/>
    </w:rPr>
  </w:style>
  <w:style w:type="paragraph" w:styleId="TOC4">
    <w:name w:val="toc 4"/>
    <w:basedOn w:val="Normal"/>
    <w:uiPriority w:val="39"/>
    <w:rsid w:val="0037166A"/>
    <w:pPr>
      <w:tabs>
        <w:tab w:val="left" w:pos="454"/>
        <w:tab w:val="right" w:pos="8051"/>
      </w:tabs>
      <w:spacing w:after="40" w:line="280" w:lineRule="atLeast"/>
      <w:ind w:left="454" w:right="851" w:hanging="454"/>
    </w:pPr>
    <w:rPr>
      <w:rFonts w:ascii="Calibri Light" w:hAnsi="Calibri Light"/>
      <w:noProof/>
      <w:color w:val="000000" w:themeColor="text1"/>
      <w:sz w:val="22"/>
    </w:rPr>
  </w:style>
  <w:style w:type="paragraph" w:styleId="TOC5">
    <w:name w:val="toc 5"/>
    <w:basedOn w:val="Normal"/>
    <w:next w:val="Normal"/>
    <w:autoRedefine/>
    <w:uiPriority w:val="39"/>
    <w:rsid w:val="0037166A"/>
    <w:pPr>
      <w:tabs>
        <w:tab w:val="left" w:pos="567"/>
        <w:tab w:val="right" w:pos="6521"/>
      </w:tabs>
      <w:spacing w:before="300" w:after="120" w:line="280" w:lineRule="atLeast"/>
      <w:ind w:left="567" w:right="851" w:hanging="567"/>
    </w:pPr>
    <w:rPr>
      <w:b/>
      <w:noProof/>
      <w:color w:val="3D4D7D" w:themeColor="background2"/>
      <w:sz w:val="22"/>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92643E"/>
    <w:pPr>
      <w:tabs>
        <w:tab w:val="right" w:pos="7655"/>
      </w:tabs>
      <w:spacing w:after="1220" w:line="204" w:lineRule="auto"/>
    </w:pPr>
    <w:rPr>
      <w:rFonts w:asciiTheme="majorHAnsi" w:hAnsiTheme="majorHAnsi"/>
      <w:b/>
      <w:color w:val="3D4D7D" w:themeColor="background2"/>
      <w:sz w:val="34"/>
      <w:szCs w:val="40"/>
    </w:rPr>
  </w:style>
  <w:style w:type="paragraph" w:customStyle="1" w:styleId="TOFHeading">
    <w:name w:val="TOF Heading"/>
    <w:basedOn w:val="Normal"/>
    <w:uiPriority w:val="39"/>
    <w:rsid w:val="0092643E"/>
    <w:pPr>
      <w:keepNext/>
      <w:tabs>
        <w:tab w:val="left" w:pos="2268"/>
      </w:tabs>
      <w:spacing w:before="300" w:after="120"/>
    </w:pPr>
    <w:rPr>
      <w:b/>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E614B8"/>
    <w:pPr>
      <w:framePr w:hSpace="181" w:wrap="around" w:hAnchor="margin" w:y="4310"/>
      <w:spacing w:before="320" w:line="280" w:lineRule="atLeast"/>
      <w:suppressOverlap/>
    </w:pPr>
    <w:rPr>
      <w:b/>
      <w:color w:val="3D4D7D" w:themeColor="background2"/>
      <w:sz w:val="24"/>
    </w:rPr>
  </w:style>
  <w:style w:type="character" w:customStyle="1" w:styleId="xDisclaimerHeadingChar">
    <w:name w:val="xDisclaimer Heading Char"/>
    <w:basedOn w:val="DefaultParagraphFont"/>
    <w:link w:val="xDisclaimerHeading"/>
    <w:uiPriority w:val="3"/>
    <w:rsid w:val="00E614B8"/>
    <w:rPr>
      <w:b/>
      <w:color w:val="3D4D7D" w:themeColor="background2"/>
      <w:sz w:val="24"/>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1F6E42"/>
    <w:pPr>
      <w:framePr w:wrap="around"/>
      <w:spacing w:before="0" w:after="170" w:line="302" w:lineRule="atLeast"/>
    </w:pPr>
    <w:rPr>
      <w:b w:val="0"/>
      <w:color w:val="000000" w:themeColor="text1"/>
      <w:sz w:val="20"/>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240386"/>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2000" w:lineRule="exact"/>
      <w:jc w:val="center"/>
    </w:pPr>
    <w:rPr>
      <w:caps/>
      <w:color w:val="EAEAEA"/>
      <w:spacing w:val="40"/>
      <w:sz w:val="20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37166A"/>
    <w:pPr>
      <w:tabs>
        <w:tab w:val="right" w:pos="6521"/>
      </w:tabs>
      <w:spacing w:before="40" w:line="280" w:lineRule="atLeast"/>
      <w:ind w:right="1985"/>
    </w:pPr>
    <w:rPr>
      <w:rFonts w:ascii="Calibri Light" w:hAnsi="Calibri Light"/>
      <w:sz w:val="22"/>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paragraph" w:customStyle="1" w:styleId="SectionHeading">
    <w:name w:val="Section Heading"/>
    <w:basedOn w:val="Normal"/>
    <w:qFormat/>
    <w:rsid w:val="0060505F"/>
    <w:pPr>
      <w:pageBreakBefore/>
      <w:spacing w:before="600" w:line="380" w:lineRule="exact"/>
      <w:ind w:left="1503" w:right="1503"/>
      <w:contextualSpacing/>
    </w:pPr>
    <w:rPr>
      <w:b/>
      <w:color w:val="FFFFFF" w:themeColor="background1"/>
      <w:sz w:val="34"/>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
    <w:name w:val="Grid Table 1 Light"/>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
    <w:name w:val="Grid Table 2 Accent 2"/>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
    <w:name w:val="Grid Table 2 Accent 3"/>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
    <w:name w:val="Grid Table 2 Accent 4"/>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
    <w:name w:val="Grid Table 2 Accent 5"/>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
    <w:name w:val="Grid Table 2 Accent 6"/>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
    <w:name w:val="Grid Table 3"/>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
    <w:name w:val="Grid Table 3 Accent 2"/>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
    <w:name w:val="Grid Table 3 Accent 3"/>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
    <w:name w:val="Grid Table 3 Accent 4"/>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
    <w:name w:val="Grid Table 3 Accent 5"/>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
    <w:name w:val="Grid Table 3 Accent 6"/>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
    <w:name w:val="Grid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
    <w:name w:val="Grid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
    <w:name w:val="Grid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
    <w:name w:val="Grid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
    <w:name w:val="Grid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
    <w:name w:val="Grid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
    <w:name w:val="Grid Table 5 Dark"/>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
    <w:name w:val="Grid Table 5 Dark Accent 2"/>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
    <w:name w:val="Grid Table 5 Dark Accent 3"/>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
    <w:name w:val="Grid Table 5 Dark Accent 4"/>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
    <w:name w:val="Grid Table 5 Dark Accent 5"/>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
    <w:name w:val="Grid Table 5 Dark Accent 6"/>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
    <w:name w:val="Grid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
    <w:name w:val="Grid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
    <w:name w:val="Grid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
    <w:name w:val="Grid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
    <w:name w:val="Grid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
    <w:name w:val="Grid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
    <w:name w:val="Grid Table 7 Colorful"/>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
    <w:name w:val="Grid Table 7 Colorful Accent 2"/>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
    <w:name w:val="Grid Table 7 Colorful Accent 3"/>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
    <w:name w:val="Grid Table 7 Colorful Accent 4"/>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
    <w:name w:val="Grid Table 7 Colorful Accent 5"/>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
    <w:name w:val="Grid Table 7 Colorful Accent 6"/>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
    <w:name w:val="List Table 1 Light"/>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
    <w:name w:val="List Table 1 Light Accent 2"/>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
    <w:name w:val="List Table 1 Light Accent 3"/>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
    <w:name w:val="List Table 1 Light Accent 4"/>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
    <w:name w:val="List Table 1 Light Accent 5"/>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
    <w:name w:val="List Table 1 Light Accent 6"/>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
    <w:name w:val="List Table 2"/>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
    <w:name w:val="List Table 2 Accent 2"/>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
    <w:name w:val="List Table 2 Accent 3"/>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
    <w:name w:val="List Table 2 Accent 4"/>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
    <w:name w:val="List Table 2 Accent 5"/>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
    <w:name w:val="List Table 2 Accent 6"/>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
    <w:name w:val="List Table 3"/>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
    <w:name w:val="List Table 3 Accent 2"/>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
    <w:name w:val="List Table 3 Accent 3"/>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
    <w:name w:val="List Table 3 Accent 4"/>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
    <w:name w:val="List Table 3 Accent 5"/>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
    <w:name w:val="List Table 3 Accent 6"/>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
    <w:name w:val="List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
    <w:name w:val="List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
    <w:name w:val="List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
    <w:name w:val="List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
    <w:name w:val="List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
    <w:name w:val="List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
    <w:name w:val="List Table 5 Dark"/>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
    <w:name w:val="List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
    <w:name w:val="List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
    <w:name w:val="List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
    <w:name w:val="List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
    <w:name w:val="List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
    <w:name w:val="List Table 7 Colorful"/>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
    <w:name w:val="Plain Table 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E07767"/>
    <w:pPr>
      <w:spacing w:before="120"/>
      <w:ind w:left="851"/>
    </w:pPr>
  </w:style>
  <w:style w:type="paragraph" w:styleId="ListNumber4">
    <w:name w:val="List Number 4"/>
    <w:basedOn w:val="Normal"/>
    <w:rsid w:val="00E07767"/>
    <w:pPr>
      <w:numPr>
        <w:ilvl w:val="3"/>
        <w:numId w:val="17"/>
      </w:numPr>
      <w:spacing w:before="120"/>
    </w:pPr>
  </w:style>
  <w:style w:type="paragraph" w:styleId="ListNumber5">
    <w:name w:val="List Number 5"/>
    <w:basedOn w:val="Normal"/>
    <w:rsid w:val="00E07767"/>
    <w:pPr>
      <w:numPr>
        <w:ilvl w:val="4"/>
        <w:numId w:val="17"/>
      </w:numPr>
      <w:spacing w:before="120"/>
    </w:pPr>
  </w:style>
  <w:style w:type="paragraph" w:styleId="ListContinue4">
    <w:name w:val="List Continue 4"/>
    <w:basedOn w:val="Normal"/>
    <w:rsid w:val="00E07767"/>
    <w:pPr>
      <w:spacing w:before="120"/>
      <w:ind w:left="1134"/>
    </w:pPr>
  </w:style>
  <w:style w:type="paragraph" w:styleId="ListContinue5">
    <w:name w:val="List Continue 5"/>
    <w:basedOn w:val="Normal"/>
    <w:rsid w:val="00E07767"/>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FinancialPageHeading">
    <w:name w:val="Financial Page Heading"/>
    <w:basedOn w:val="Normal"/>
    <w:next w:val="BodyTextwithWhiteSpaceAfter"/>
    <w:uiPriority w:val="99"/>
    <w:rsid w:val="0069029B"/>
    <w:pPr>
      <w:keepLines/>
      <w:pageBreakBefore/>
      <w:spacing w:line="240" w:lineRule="auto"/>
    </w:pPr>
    <w:rPr>
      <w:caps/>
      <w:sz w:val="28"/>
    </w:rPr>
  </w:style>
  <w:style w:type="paragraph" w:customStyle="1" w:styleId="TableHeadingBlueAllCaps">
    <w:name w:val="Table Heading Blue All Caps"/>
    <w:basedOn w:val="TableText"/>
    <w:qFormat/>
    <w:rsid w:val="001F18E8"/>
    <w:rPr>
      <w:b/>
      <w:caps/>
      <w:color w:val="3D4D7D" w:themeColor="background2"/>
    </w:rPr>
  </w:style>
  <w:style w:type="paragraph" w:customStyle="1" w:styleId="TableSubheading">
    <w:name w:val="Table Subheading"/>
    <w:basedOn w:val="TableText"/>
    <w:qFormat/>
    <w:rsid w:val="001F18E8"/>
    <w:rPr>
      <w:b/>
    </w:rPr>
  </w:style>
  <w:style w:type="paragraph" w:customStyle="1" w:styleId="BackCoverTitle">
    <w:name w:val="Back Cover Title"/>
    <w:basedOn w:val="Title"/>
    <w:rsid w:val="00E00BB2"/>
    <w:pPr>
      <w:spacing w:before="0" w:after="60"/>
      <w:ind w:left="0"/>
    </w:pPr>
    <w:rPr>
      <w:rFonts w:asciiTheme="minorHAnsi" w:hAnsiTheme="minorHAnsi"/>
      <w:b/>
      <w:caps w:val="0"/>
      <w:spacing w:val="-12"/>
      <w:sz w:val="40"/>
    </w:rPr>
  </w:style>
  <w:style w:type="paragraph" w:customStyle="1" w:styleId="SectionHeadingNoTOC">
    <w:name w:val="Section Heading No TOC"/>
    <w:basedOn w:val="SectionHeading"/>
    <w:next w:val="BodyText"/>
    <w:qFormat/>
    <w:rsid w:val="0029446B"/>
  </w:style>
  <w:style w:type="table" w:customStyle="1" w:styleId="TableGrid1">
    <w:name w:val="Table Grid1"/>
    <w:basedOn w:val="TableNormal"/>
    <w:next w:val="TableGrid"/>
    <w:uiPriority w:val="59"/>
    <w:rsid w:val="00D91F4D"/>
    <w:pPr>
      <w:spacing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96420"/>
    <w:pPr>
      <w:spacing w:line="240" w:lineRule="auto"/>
    </w:pPr>
  </w:style>
  <w:style w:type="paragraph" w:styleId="Bibliography">
    <w:name w:val="Bibliography"/>
    <w:basedOn w:val="Normal"/>
    <w:next w:val="Normal"/>
    <w:semiHidden/>
    <w:unhideWhenUsed/>
    <w:rsid w:val="001C79AB"/>
  </w:style>
  <w:style w:type="paragraph" w:styleId="BlockText">
    <w:name w:val="Block Text"/>
    <w:basedOn w:val="Normal"/>
    <w:semiHidden/>
    <w:unhideWhenUsed/>
    <w:rsid w:val="001C79AB"/>
    <w:pPr>
      <w:pBdr>
        <w:top w:val="single" w:sz="2" w:space="10" w:color="8D487F" w:themeColor="accent1" w:shadow="1"/>
        <w:left w:val="single" w:sz="2" w:space="10" w:color="8D487F" w:themeColor="accent1" w:shadow="1"/>
        <w:bottom w:val="single" w:sz="2" w:space="10" w:color="8D487F" w:themeColor="accent1" w:shadow="1"/>
        <w:right w:val="single" w:sz="2" w:space="10" w:color="8D487F" w:themeColor="accent1" w:shadow="1"/>
      </w:pBdr>
      <w:ind w:left="1152" w:right="1152"/>
    </w:pPr>
    <w:rPr>
      <w:rFonts w:eastAsiaTheme="minorEastAsia"/>
      <w:i/>
      <w:iCs/>
      <w:color w:val="8D487F" w:themeColor="accent1"/>
    </w:rPr>
  </w:style>
  <w:style w:type="paragraph" w:styleId="BodyText2">
    <w:name w:val="Body Text 2"/>
    <w:basedOn w:val="Normal"/>
    <w:link w:val="BodyText2Char"/>
    <w:semiHidden/>
    <w:unhideWhenUsed/>
    <w:rsid w:val="001C79AB"/>
    <w:pPr>
      <w:spacing w:after="120" w:line="480" w:lineRule="auto"/>
    </w:pPr>
  </w:style>
  <w:style w:type="character" w:customStyle="1" w:styleId="BodyText2Char">
    <w:name w:val="Body Text 2 Char"/>
    <w:basedOn w:val="DefaultParagraphFont"/>
    <w:link w:val="BodyText2"/>
    <w:semiHidden/>
    <w:rsid w:val="001C79AB"/>
  </w:style>
  <w:style w:type="paragraph" w:styleId="BodyText3">
    <w:name w:val="Body Text 3"/>
    <w:basedOn w:val="Normal"/>
    <w:link w:val="BodyText3Char"/>
    <w:semiHidden/>
    <w:unhideWhenUsed/>
    <w:rsid w:val="001C79AB"/>
    <w:pPr>
      <w:spacing w:after="120"/>
    </w:pPr>
    <w:rPr>
      <w:sz w:val="16"/>
      <w:szCs w:val="16"/>
    </w:rPr>
  </w:style>
  <w:style w:type="character" w:customStyle="1" w:styleId="BodyText3Char">
    <w:name w:val="Body Text 3 Char"/>
    <w:basedOn w:val="DefaultParagraphFont"/>
    <w:link w:val="BodyText3"/>
    <w:semiHidden/>
    <w:rsid w:val="001C79AB"/>
    <w:rPr>
      <w:sz w:val="16"/>
      <w:szCs w:val="16"/>
    </w:rPr>
  </w:style>
  <w:style w:type="paragraph" w:styleId="BodyTextFirstIndent">
    <w:name w:val="Body Text First Indent"/>
    <w:basedOn w:val="BodyText"/>
    <w:link w:val="BodyTextFirstIndentChar"/>
    <w:semiHidden/>
    <w:unhideWhenUsed/>
    <w:rsid w:val="001C79AB"/>
    <w:pPr>
      <w:spacing w:before="0"/>
      <w:ind w:firstLine="360"/>
    </w:pPr>
    <w:rPr>
      <w:rFonts w:cstheme="minorBidi"/>
    </w:rPr>
  </w:style>
  <w:style w:type="character" w:customStyle="1" w:styleId="BodyTextFirstIndentChar">
    <w:name w:val="Body Text First Indent Char"/>
    <w:basedOn w:val="BodyTextChar"/>
    <w:link w:val="BodyTextFirstIndent"/>
    <w:semiHidden/>
    <w:rsid w:val="001C79AB"/>
    <w:rPr>
      <w:rFonts w:cs="Times New Roman"/>
    </w:rPr>
  </w:style>
  <w:style w:type="paragraph" w:styleId="BodyTextIndent">
    <w:name w:val="Body Text Indent"/>
    <w:basedOn w:val="Normal"/>
    <w:link w:val="BodyTextIndentChar"/>
    <w:semiHidden/>
    <w:unhideWhenUsed/>
    <w:rsid w:val="001C79AB"/>
    <w:pPr>
      <w:spacing w:after="120"/>
      <w:ind w:left="283"/>
    </w:pPr>
  </w:style>
  <w:style w:type="character" w:customStyle="1" w:styleId="BodyTextIndentChar">
    <w:name w:val="Body Text Indent Char"/>
    <w:basedOn w:val="DefaultParagraphFont"/>
    <w:link w:val="BodyTextIndent"/>
    <w:semiHidden/>
    <w:rsid w:val="001C79AB"/>
  </w:style>
  <w:style w:type="paragraph" w:styleId="BodyTextFirstIndent2">
    <w:name w:val="Body Text First Indent 2"/>
    <w:basedOn w:val="BodyTextIndent"/>
    <w:link w:val="BodyTextFirstIndent2Char"/>
    <w:semiHidden/>
    <w:unhideWhenUsed/>
    <w:rsid w:val="001C79AB"/>
    <w:pPr>
      <w:spacing w:after="0"/>
      <w:ind w:left="360" w:firstLine="360"/>
    </w:pPr>
  </w:style>
  <w:style w:type="character" w:customStyle="1" w:styleId="BodyTextFirstIndent2Char">
    <w:name w:val="Body Text First Indent 2 Char"/>
    <w:basedOn w:val="BodyTextIndentChar"/>
    <w:link w:val="BodyTextFirstIndent2"/>
    <w:semiHidden/>
    <w:rsid w:val="001C79AB"/>
  </w:style>
  <w:style w:type="paragraph" w:styleId="BodyTextIndent2">
    <w:name w:val="Body Text Indent 2"/>
    <w:basedOn w:val="Normal"/>
    <w:link w:val="BodyTextIndent2Char"/>
    <w:semiHidden/>
    <w:unhideWhenUsed/>
    <w:rsid w:val="001C79AB"/>
    <w:pPr>
      <w:spacing w:after="120" w:line="480" w:lineRule="auto"/>
      <w:ind w:left="283"/>
    </w:pPr>
  </w:style>
  <w:style w:type="character" w:customStyle="1" w:styleId="BodyTextIndent2Char">
    <w:name w:val="Body Text Indent 2 Char"/>
    <w:basedOn w:val="DefaultParagraphFont"/>
    <w:link w:val="BodyTextIndent2"/>
    <w:semiHidden/>
    <w:rsid w:val="001C79AB"/>
  </w:style>
  <w:style w:type="paragraph" w:styleId="BodyTextIndent3">
    <w:name w:val="Body Text Indent 3"/>
    <w:basedOn w:val="Normal"/>
    <w:link w:val="BodyTextIndent3Char"/>
    <w:semiHidden/>
    <w:unhideWhenUsed/>
    <w:rsid w:val="001C79AB"/>
    <w:pPr>
      <w:spacing w:after="120"/>
      <w:ind w:left="283"/>
    </w:pPr>
    <w:rPr>
      <w:sz w:val="16"/>
      <w:szCs w:val="16"/>
    </w:rPr>
  </w:style>
  <w:style w:type="character" w:customStyle="1" w:styleId="BodyTextIndent3Char">
    <w:name w:val="Body Text Indent 3 Char"/>
    <w:basedOn w:val="DefaultParagraphFont"/>
    <w:link w:val="BodyTextIndent3"/>
    <w:semiHidden/>
    <w:rsid w:val="001C79AB"/>
    <w:rPr>
      <w:sz w:val="16"/>
      <w:szCs w:val="16"/>
    </w:rPr>
  </w:style>
  <w:style w:type="paragraph" w:styleId="Closing">
    <w:name w:val="Closing"/>
    <w:basedOn w:val="Normal"/>
    <w:link w:val="ClosingChar"/>
    <w:semiHidden/>
    <w:unhideWhenUsed/>
    <w:rsid w:val="001C79AB"/>
    <w:pPr>
      <w:spacing w:line="240" w:lineRule="auto"/>
      <w:ind w:left="4252"/>
    </w:pPr>
  </w:style>
  <w:style w:type="character" w:customStyle="1" w:styleId="ClosingChar">
    <w:name w:val="Closing Char"/>
    <w:basedOn w:val="DefaultParagraphFont"/>
    <w:link w:val="Closing"/>
    <w:semiHidden/>
    <w:rsid w:val="001C79AB"/>
  </w:style>
  <w:style w:type="paragraph" w:styleId="Date">
    <w:name w:val="Date"/>
    <w:basedOn w:val="Normal"/>
    <w:next w:val="Normal"/>
    <w:link w:val="DateChar"/>
    <w:semiHidden/>
    <w:unhideWhenUsed/>
    <w:rsid w:val="001C79AB"/>
  </w:style>
  <w:style w:type="character" w:customStyle="1" w:styleId="DateChar">
    <w:name w:val="Date Char"/>
    <w:basedOn w:val="DefaultParagraphFont"/>
    <w:link w:val="Date"/>
    <w:semiHidden/>
    <w:rsid w:val="001C79AB"/>
  </w:style>
  <w:style w:type="paragraph" w:styleId="DocumentMap">
    <w:name w:val="Document Map"/>
    <w:basedOn w:val="Normal"/>
    <w:link w:val="DocumentMapChar"/>
    <w:semiHidden/>
    <w:unhideWhenUsed/>
    <w:rsid w:val="001C79AB"/>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1C79AB"/>
    <w:rPr>
      <w:rFonts w:ascii="Tahoma" w:hAnsi="Tahoma" w:cs="Tahoma"/>
      <w:sz w:val="16"/>
      <w:szCs w:val="16"/>
    </w:rPr>
  </w:style>
  <w:style w:type="paragraph" w:styleId="E-mailSignature">
    <w:name w:val="E-mail Signature"/>
    <w:basedOn w:val="Normal"/>
    <w:link w:val="E-mailSignatureChar"/>
    <w:semiHidden/>
    <w:unhideWhenUsed/>
    <w:rsid w:val="001C79AB"/>
    <w:pPr>
      <w:spacing w:line="240" w:lineRule="auto"/>
    </w:pPr>
  </w:style>
  <w:style w:type="character" w:customStyle="1" w:styleId="E-mailSignatureChar">
    <w:name w:val="E-mail Signature Char"/>
    <w:basedOn w:val="DefaultParagraphFont"/>
    <w:link w:val="E-mailSignature"/>
    <w:semiHidden/>
    <w:rsid w:val="001C79AB"/>
  </w:style>
  <w:style w:type="paragraph" w:styleId="EndnoteText">
    <w:name w:val="endnote text"/>
    <w:basedOn w:val="Normal"/>
    <w:link w:val="EndnoteTextChar"/>
    <w:semiHidden/>
    <w:unhideWhenUsed/>
    <w:rsid w:val="001C79AB"/>
    <w:pPr>
      <w:spacing w:line="240" w:lineRule="auto"/>
    </w:pPr>
  </w:style>
  <w:style w:type="character" w:customStyle="1" w:styleId="EndnoteTextChar">
    <w:name w:val="Endnote Text Char"/>
    <w:basedOn w:val="DefaultParagraphFont"/>
    <w:link w:val="EndnoteText"/>
    <w:semiHidden/>
    <w:rsid w:val="001C79AB"/>
  </w:style>
  <w:style w:type="paragraph" w:styleId="EnvelopeAddress">
    <w:name w:val="envelope address"/>
    <w:basedOn w:val="Normal"/>
    <w:semiHidden/>
    <w:unhideWhenUsed/>
    <w:rsid w:val="001C79AB"/>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C79AB"/>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1C79AB"/>
    <w:pPr>
      <w:spacing w:line="240" w:lineRule="auto"/>
    </w:pPr>
    <w:rPr>
      <w:i/>
      <w:iCs/>
    </w:rPr>
  </w:style>
  <w:style w:type="character" w:customStyle="1" w:styleId="HTMLAddressChar">
    <w:name w:val="HTML Address Char"/>
    <w:basedOn w:val="DefaultParagraphFont"/>
    <w:link w:val="HTMLAddress"/>
    <w:semiHidden/>
    <w:rsid w:val="001C79AB"/>
    <w:rPr>
      <w:i/>
      <w:iCs/>
    </w:rPr>
  </w:style>
  <w:style w:type="paragraph" w:styleId="HTMLPreformatted">
    <w:name w:val="HTML Preformatted"/>
    <w:basedOn w:val="Normal"/>
    <w:link w:val="HTMLPreformattedChar"/>
    <w:semiHidden/>
    <w:unhideWhenUsed/>
    <w:rsid w:val="001C79AB"/>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1C79AB"/>
    <w:rPr>
      <w:rFonts w:ascii="Consolas" w:hAnsi="Consolas"/>
    </w:rPr>
  </w:style>
  <w:style w:type="paragraph" w:styleId="Index1">
    <w:name w:val="index 1"/>
    <w:basedOn w:val="Normal"/>
    <w:next w:val="Normal"/>
    <w:autoRedefine/>
    <w:semiHidden/>
    <w:unhideWhenUsed/>
    <w:rsid w:val="001C79AB"/>
    <w:pPr>
      <w:spacing w:line="240" w:lineRule="auto"/>
      <w:ind w:left="200" w:hanging="200"/>
    </w:pPr>
  </w:style>
  <w:style w:type="paragraph" w:styleId="Index2">
    <w:name w:val="index 2"/>
    <w:basedOn w:val="Normal"/>
    <w:next w:val="Normal"/>
    <w:autoRedefine/>
    <w:semiHidden/>
    <w:unhideWhenUsed/>
    <w:rsid w:val="001C79AB"/>
    <w:pPr>
      <w:spacing w:line="240" w:lineRule="auto"/>
      <w:ind w:left="400" w:hanging="200"/>
    </w:pPr>
  </w:style>
  <w:style w:type="paragraph" w:styleId="Index3">
    <w:name w:val="index 3"/>
    <w:basedOn w:val="Normal"/>
    <w:next w:val="Normal"/>
    <w:autoRedefine/>
    <w:semiHidden/>
    <w:unhideWhenUsed/>
    <w:rsid w:val="001C79AB"/>
    <w:pPr>
      <w:spacing w:line="240" w:lineRule="auto"/>
      <w:ind w:left="600" w:hanging="200"/>
    </w:pPr>
  </w:style>
  <w:style w:type="paragraph" w:styleId="Index4">
    <w:name w:val="index 4"/>
    <w:basedOn w:val="Normal"/>
    <w:next w:val="Normal"/>
    <w:autoRedefine/>
    <w:semiHidden/>
    <w:unhideWhenUsed/>
    <w:rsid w:val="001C79AB"/>
    <w:pPr>
      <w:spacing w:line="240" w:lineRule="auto"/>
      <w:ind w:left="800" w:hanging="200"/>
    </w:pPr>
  </w:style>
  <w:style w:type="paragraph" w:styleId="Index5">
    <w:name w:val="index 5"/>
    <w:basedOn w:val="Normal"/>
    <w:next w:val="Normal"/>
    <w:autoRedefine/>
    <w:semiHidden/>
    <w:unhideWhenUsed/>
    <w:rsid w:val="001C79AB"/>
    <w:pPr>
      <w:spacing w:line="240" w:lineRule="auto"/>
      <w:ind w:left="1000" w:hanging="200"/>
    </w:pPr>
  </w:style>
  <w:style w:type="paragraph" w:styleId="Index6">
    <w:name w:val="index 6"/>
    <w:basedOn w:val="Normal"/>
    <w:next w:val="Normal"/>
    <w:autoRedefine/>
    <w:semiHidden/>
    <w:unhideWhenUsed/>
    <w:rsid w:val="001C79AB"/>
    <w:pPr>
      <w:spacing w:line="240" w:lineRule="auto"/>
      <w:ind w:left="1200" w:hanging="200"/>
    </w:pPr>
  </w:style>
  <w:style w:type="paragraph" w:styleId="Index7">
    <w:name w:val="index 7"/>
    <w:basedOn w:val="Normal"/>
    <w:next w:val="Normal"/>
    <w:autoRedefine/>
    <w:semiHidden/>
    <w:unhideWhenUsed/>
    <w:rsid w:val="001C79AB"/>
    <w:pPr>
      <w:spacing w:line="240" w:lineRule="auto"/>
      <w:ind w:left="1400" w:hanging="200"/>
    </w:pPr>
  </w:style>
  <w:style w:type="paragraph" w:styleId="Index8">
    <w:name w:val="index 8"/>
    <w:basedOn w:val="Normal"/>
    <w:next w:val="Normal"/>
    <w:autoRedefine/>
    <w:semiHidden/>
    <w:unhideWhenUsed/>
    <w:rsid w:val="001C79AB"/>
    <w:pPr>
      <w:spacing w:line="240" w:lineRule="auto"/>
      <w:ind w:left="1600" w:hanging="200"/>
    </w:pPr>
  </w:style>
  <w:style w:type="paragraph" w:styleId="Index9">
    <w:name w:val="index 9"/>
    <w:basedOn w:val="Normal"/>
    <w:next w:val="Normal"/>
    <w:autoRedefine/>
    <w:semiHidden/>
    <w:unhideWhenUsed/>
    <w:rsid w:val="001C79AB"/>
    <w:pPr>
      <w:spacing w:line="240" w:lineRule="auto"/>
      <w:ind w:left="1800" w:hanging="200"/>
    </w:pPr>
  </w:style>
  <w:style w:type="paragraph" w:styleId="IndexHeading">
    <w:name w:val="index heading"/>
    <w:basedOn w:val="Normal"/>
    <w:next w:val="Index1"/>
    <w:semiHidden/>
    <w:unhideWhenUsed/>
    <w:rsid w:val="001C79AB"/>
    <w:rPr>
      <w:rFonts w:asciiTheme="majorHAnsi" w:eastAsiaTheme="majorEastAsia" w:hAnsiTheme="majorHAnsi" w:cstheme="majorBidi"/>
      <w:b/>
      <w:bCs/>
    </w:rPr>
  </w:style>
  <w:style w:type="paragraph" w:styleId="IntenseQuote">
    <w:name w:val="Intense Quote"/>
    <w:basedOn w:val="Normal"/>
    <w:next w:val="Normal"/>
    <w:link w:val="IntenseQuoteChar"/>
    <w:rsid w:val="001C79AB"/>
    <w:pPr>
      <w:pBdr>
        <w:bottom w:val="single" w:sz="4" w:space="4" w:color="8D487F" w:themeColor="accent1"/>
      </w:pBdr>
      <w:spacing w:before="200" w:after="280"/>
      <w:ind w:left="936" w:right="936"/>
    </w:pPr>
    <w:rPr>
      <w:b/>
      <w:bCs/>
      <w:i/>
      <w:iCs/>
      <w:color w:val="8D487F" w:themeColor="accent1"/>
    </w:rPr>
  </w:style>
  <w:style w:type="character" w:customStyle="1" w:styleId="IntenseQuoteChar">
    <w:name w:val="Intense Quote Char"/>
    <w:basedOn w:val="DefaultParagraphFont"/>
    <w:link w:val="IntenseQuote"/>
    <w:rsid w:val="001C79AB"/>
    <w:rPr>
      <w:b/>
      <w:bCs/>
      <w:i/>
      <w:iCs/>
      <w:color w:val="8D487F" w:themeColor="accent1"/>
    </w:rPr>
  </w:style>
  <w:style w:type="paragraph" w:styleId="List">
    <w:name w:val="List"/>
    <w:basedOn w:val="Normal"/>
    <w:semiHidden/>
    <w:unhideWhenUsed/>
    <w:rsid w:val="001C79AB"/>
    <w:pPr>
      <w:ind w:left="283" w:hanging="283"/>
      <w:contextualSpacing/>
    </w:pPr>
  </w:style>
  <w:style w:type="paragraph" w:styleId="List2">
    <w:name w:val="List 2"/>
    <w:basedOn w:val="Normal"/>
    <w:semiHidden/>
    <w:unhideWhenUsed/>
    <w:rsid w:val="001C79AB"/>
    <w:pPr>
      <w:ind w:left="566" w:hanging="283"/>
      <w:contextualSpacing/>
    </w:pPr>
  </w:style>
  <w:style w:type="paragraph" w:styleId="List3">
    <w:name w:val="List 3"/>
    <w:basedOn w:val="Normal"/>
    <w:semiHidden/>
    <w:unhideWhenUsed/>
    <w:rsid w:val="001C79AB"/>
    <w:pPr>
      <w:ind w:left="849" w:hanging="283"/>
      <w:contextualSpacing/>
    </w:pPr>
  </w:style>
  <w:style w:type="paragraph" w:styleId="List4">
    <w:name w:val="List 4"/>
    <w:basedOn w:val="Normal"/>
    <w:semiHidden/>
    <w:unhideWhenUsed/>
    <w:rsid w:val="001C79AB"/>
    <w:pPr>
      <w:ind w:left="1132" w:hanging="283"/>
      <w:contextualSpacing/>
    </w:pPr>
  </w:style>
  <w:style w:type="paragraph" w:styleId="List5">
    <w:name w:val="List 5"/>
    <w:basedOn w:val="Normal"/>
    <w:semiHidden/>
    <w:unhideWhenUsed/>
    <w:rsid w:val="001C79AB"/>
    <w:pPr>
      <w:ind w:left="1415" w:hanging="283"/>
      <w:contextualSpacing/>
    </w:pPr>
  </w:style>
  <w:style w:type="paragraph" w:styleId="ListBullet4">
    <w:name w:val="List Bullet 4"/>
    <w:basedOn w:val="Normal"/>
    <w:semiHidden/>
    <w:unhideWhenUsed/>
    <w:rsid w:val="001C79AB"/>
    <w:pPr>
      <w:numPr>
        <w:numId w:val="21"/>
      </w:numPr>
      <w:contextualSpacing/>
    </w:pPr>
  </w:style>
  <w:style w:type="paragraph" w:styleId="ListBullet5">
    <w:name w:val="List Bullet 5"/>
    <w:basedOn w:val="Normal"/>
    <w:semiHidden/>
    <w:unhideWhenUsed/>
    <w:rsid w:val="001C79AB"/>
    <w:pPr>
      <w:numPr>
        <w:numId w:val="22"/>
      </w:numPr>
      <w:contextualSpacing/>
    </w:pPr>
  </w:style>
  <w:style w:type="paragraph" w:styleId="ListParagraph">
    <w:name w:val="List Paragraph"/>
    <w:basedOn w:val="Normal"/>
    <w:rsid w:val="001C79AB"/>
    <w:pPr>
      <w:ind w:left="720"/>
      <w:contextualSpacing/>
    </w:pPr>
  </w:style>
  <w:style w:type="paragraph" w:styleId="MacroText">
    <w:name w:val="macro"/>
    <w:link w:val="MacroTextChar"/>
    <w:semiHidden/>
    <w:unhideWhenUsed/>
    <w:rsid w:val="001C79AB"/>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1C79AB"/>
    <w:rPr>
      <w:rFonts w:ascii="Consolas" w:hAnsi="Consolas"/>
    </w:rPr>
  </w:style>
  <w:style w:type="paragraph" w:styleId="MessageHeader">
    <w:name w:val="Message Header"/>
    <w:basedOn w:val="Normal"/>
    <w:link w:val="MessageHeaderChar"/>
    <w:semiHidden/>
    <w:unhideWhenUsed/>
    <w:rsid w:val="001C79A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C79AB"/>
    <w:rPr>
      <w:rFonts w:asciiTheme="majorHAnsi" w:eastAsiaTheme="majorEastAsia" w:hAnsiTheme="majorHAnsi" w:cstheme="majorBidi"/>
      <w:sz w:val="24"/>
      <w:szCs w:val="24"/>
      <w:shd w:val="pct20" w:color="auto" w:fill="auto"/>
    </w:rPr>
  </w:style>
  <w:style w:type="paragraph" w:styleId="NormalWeb">
    <w:name w:val="Normal (Web)"/>
    <w:basedOn w:val="Normal"/>
    <w:semiHidden/>
    <w:unhideWhenUsed/>
    <w:rsid w:val="001C79AB"/>
    <w:rPr>
      <w:rFonts w:ascii="Times New Roman" w:hAnsi="Times New Roman" w:cs="Times New Roman"/>
      <w:sz w:val="24"/>
      <w:szCs w:val="24"/>
    </w:rPr>
  </w:style>
  <w:style w:type="paragraph" w:styleId="NormalIndent">
    <w:name w:val="Normal Indent"/>
    <w:basedOn w:val="Normal"/>
    <w:semiHidden/>
    <w:unhideWhenUsed/>
    <w:rsid w:val="001C79AB"/>
    <w:pPr>
      <w:ind w:left="720"/>
    </w:pPr>
  </w:style>
  <w:style w:type="paragraph" w:styleId="NoteHeading">
    <w:name w:val="Note Heading"/>
    <w:basedOn w:val="Normal"/>
    <w:next w:val="Normal"/>
    <w:link w:val="NoteHeadingChar"/>
    <w:semiHidden/>
    <w:unhideWhenUsed/>
    <w:rsid w:val="001C79AB"/>
    <w:pPr>
      <w:spacing w:line="240" w:lineRule="auto"/>
    </w:pPr>
  </w:style>
  <w:style w:type="character" w:customStyle="1" w:styleId="NoteHeadingChar">
    <w:name w:val="Note Heading Char"/>
    <w:basedOn w:val="DefaultParagraphFont"/>
    <w:link w:val="NoteHeading"/>
    <w:semiHidden/>
    <w:rsid w:val="001C79AB"/>
  </w:style>
  <w:style w:type="paragraph" w:styleId="PlainText">
    <w:name w:val="Plain Text"/>
    <w:basedOn w:val="Normal"/>
    <w:link w:val="PlainTextChar"/>
    <w:semiHidden/>
    <w:unhideWhenUsed/>
    <w:rsid w:val="001C79AB"/>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1C79AB"/>
    <w:rPr>
      <w:rFonts w:ascii="Consolas" w:hAnsi="Consolas"/>
      <w:sz w:val="21"/>
      <w:szCs w:val="21"/>
    </w:rPr>
  </w:style>
  <w:style w:type="paragraph" w:styleId="Salutation">
    <w:name w:val="Salutation"/>
    <w:basedOn w:val="Normal"/>
    <w:next w:val="Normal"/>
    <w:link w:val="SalutationChar"/>
    <w:semiHidden/>
    <w:unhideWhenUsed/>
    <w:rsid w:val="001C79AB"/>
  </w:style>
  <w:style w:type="character" w:customStyle="1" w:styleId="SalutationChar">
    <w:name w:val="Salutation Char"/>
    <w:basedOn w:val="DefaultParagraphFont"/>
    <w:link w:val="Salutation"/>
    <w:semiHidden/>
    <w:rsid w:val="001C79AB"/>
  </w:style>
  <w:style w:type="paragraph" w:styleId="Signature">
    <w:name w:val="Signature"/>
    <w:basedOn w:val="Normal"/>
    <w:link w:val="SignatureChar"/>
    <w:semiHidden/>
    <w:unhideWhenUsed/>
    <w:rsid w:val="001C79AB"/>
    <w:pPr>
      <w:spacing w:line="240" w:lineRule="auto"/>
      <w:ind w:left="4252"/>
    </w:pPr>
  </w:style>
  <w:style w:type="character" w:customStyle="1" w:styleId="SignatureChar">
    <w:name w:val="Signature Char"/>
    <w:basedOn w:val="DefaultParagraphFont"/>
    <w:link w:val="Signature"/>
    <w:semiHidden/>
    <w:rsid w:val="001C79AB"/>
  </w:style>
  <w:style w:type="paragraph" w:styleId="Subtitle">
    <w:name w:val="Subtitle"/>
    <w:basedOn w:val="Normal"/>
    <w:next w:val="Normal"/>
    <w:link w:val="SubtitleChar"/>
    <w:qFormat/>
    <w:rsid w:val="001C79AB"/>
    <w:pPr>
      <w:numPr>
        <w:ilvl w:val="1"/>
      </w:numPr>
    </w:pPr>
    <w:rPr>
      <w:rFonts w:asciiTheme="majorHAnsi" w:eastAsiaTheme="majorEastAsia" w:hAnsiTheme="majorHAnsi" w:cstheme="majorBidi"/>
      <w:i/>
      <w:iCs/>
      <w:color w:val="8D487F" w:themeColor="accent1"/>
      <w:spacing w:val="15"/>
      <w:sz w:val="24"/>
      <w:szCs w:val="24"/>
    </w:rPr>
  </w:style>
  <w:style w:type="character" w:customStyle="1" w:styleId="SubtitleChar">
    <w:name w:val="Subtitle Char"/>
    <w:basedOn w:val="DefaultParagraphFont"/>
    <w:link w:val="Subtitle"/>
    <w:rsid w:val="001C79AB"/>
    <w:rPr>
      <w:rFonts w:asciiTheme="majorHAnsi" w:eastAsiaTheme="majorEastAsia" w:hAnsiTheme="majorHAnsi" w:cstheme="majorBidi"/>
      <w:i/>
      <w:iCs/>
      <w:color w:val="8D487F" w:themeColor="accent1"/>
      <w:spacing w:val="15"/>
      <w:sz w:val="24"/>
      <w:szCs w:val="24"/>
    </w:rPr>
  </w:style>
  <w:style w:type="paragraph" w:styleId="TableofAuthorities">
    <w:name w:val="table of authorities"/>
    <w:basedOn w:val="Normal"/>
    <w:next w:val="Normal"/>
    <w:semiHidden/>
    <w:unhideWhenUsed/>
    <w:rsid w:val="001C79AB"/>
    <w:pPr>
      <w:ind w:left="200" w:hanging="200"/>
    </w:pPr>
  </w:style>
  <w:style w:type="paragraph" w:styleId="TOAHeading">
    <w:name w:val="toa heading"/>
    <w:basedOn w:val="Normal"/>
    <w:next w:val="Normal"/>
    <w:semiHidden/>
    <w:unhideWhenUsed/>
    <w:rsid w:val="001C79AB"/>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semiHidden/>
    <w:unhideWhenUsed/>
    <w:rsid w:val="001C79AB"/>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creativecommons.org/licenses/by-nc-nd/3.0/au/" TargetMode="External"/><Relationship Id="rId17" Type="http://schemas.openxmlformats.org/officeDocument/2006/relationships/footer" Target="footer2.xml"/><Relationship Id="rId25" Type="http://schemas.openxmlformats.org/officeDocument/2006/relationships/image" Target="media/image4.GIF"/><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tsanhonour.gov.au/coat-arms" TargetMode="Externa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8.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ore\Templates\2.%20Publications\PBO%20Corporate%20Report%20v2.dotm" TargetMode="External"/></Relationship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82739-6DC5-48FF-9FF1-674CF5CD5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PBO Corporate Report v2.dotm</Template>
  <TotalTime>1353</TotalTime>
  <Pages>18</Pages>
  <Words>3497</Words>
  <Characters>19939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PBO Corporate Plan 2018-19</vt:lpstr>
    </vt:vector>
  </TitlesOfParts>
  <Company>Parliament of Australia</Company>
  <LinksUpToDate>false</LinksUpToDate>
  <CharactersWithSpaces>23390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PBO Corporate Plan 2018-19</dc:title>
  <dc:creator>Parliamentary Budget Office</dc:creator>
  <cp:lastModifiedBy>Moorhouse, Helen (PBO)</cp:lastModifiedBy>
  <cp:revision>43</cp:revision>
  <cp:lastPrinted>2018-08-29T23:55:00Z</cp:lastPrinted>
  <dcterms:created xsi:type="dcterms:W3CDTF">2018-08-02T03:20:00Z</dcterms:created>
  <dcterms:modified xsi:type="dcterms:W3CDTF">2018-08-29T23:58:00Z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DRAFT</vt:lpwstr>
  </property>
  <property fmtid="{D5CDD505-2E9C-101B-9397-08002B2CF9AE}" pid="3" name="xTOCH2">
    <vt:lpwstr>N</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Figures</vt:lpwstr>
  </property>
  <property fmtid="{D5CDD505-2E9C-101B-9397-08002B2CF9AE}" pid="10" name="xHeadingsNumbered">
    <vt:lpwstr>0</vt:lpwstr>
  </property>
  <property fmtid="{D5CDD505-2E9C-101B-9397-08002B2CF9AE}" pid="11" name="xAppendixName">
    <vt:lpwstr>Appendix</vt:lpwstr>
  </property>
</Properties>
</file>